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cs="宋体"/>
          <w:b/>
          <w:sz w:val="52"/>
          <w:szCs w:val="52"/>
        </w:rPr>
      </w:pPr>
      <w:r>
        <w:rPr>
          <w:rFonts w:hint="eastAsia" w:ascii="宋体" w:hAnsi="宋体" w:cs="宋体"/>
          <w:b/>
          <w:sz w:val="52"/>
          <w:szCs w:val="52"/>
        </w:rPr>
        <w:t>“燕赵都市报”</w:t>
      </w:r>
      <w:r>
        <w:rPr>
          <w:rFonts w:hint="eastAsia"/>
        </w:rPr>
        <w:t xml:space="preserve"> </w:t>
      </w:r>
      <w:r>
        <w:rPr>
          <w:rFonts w:hint="eastAsia" w:ascii="宋体" w:hAnsi="宋体" w:cs="宋体"/>
          <w:b/>
          <w:sz w:val="52"/>
          <w:szCs w:val="52"/>
        </w:rPr>
        <w:t>融媒体运维项目</w:t>
      </w:r>
    </w:p>
    <w:p>
      <w:pPr>
        <w:spacing w:beforeLines="100" w:afterLines="100"/>
        <w:jc w:val="center"/>
        <w:rPr>
          <w:rFonts w:ascii="宋体" w:hAnsi="宋体" w:cs="宋体"/>
          <w:b/>
          <w:sz w:val="52"/>
          <w:szCs w:val="52"/>
        </w:rPr>
      </w:pPr>
    </w:p>
    <w:p>
      <w:pPr>
        <w:spacing w:beforeLines="100" w:afterLines="100"/>
        <w:jc w:val="center"/>
        <w:rPr>
          <w:rFonts w:ascii="宋体" w:hAnsi="宋体" w:cs="宋体"/>
          <w:b/>
          <w:sz w:val="52"/>
          <w:szCs w:val="52"/>
        </w:rPr>
      </w:pPr>
    </w:p>
    <w:p>
      <w:pPr>
        <w:spacing w:beforeLines="100" w:afterLines="100"/>
        <w:jc w:val="center"/>
        <w:rPr>
          <w:rFonts w:ascii="宋体" w:hAnsi="宋体" w:cs="宋体"/>
          <w:b/>
          <w:sz w:val="52"/>
          <w:szCs w:val="52"/>
        </w:rPr>
      </w:pPr>
      <w:r>
        <w:rPr>
          <w:rFonts w:hint="eastAsia" w:ascii="宋体" w:hAnsi="宋体" w:cs="宋体"/>
          <w:b/>
          <w:sz w:val="52"/>
          <w:szCs w:val="52"/>
        </w:rPr>
        <w:t>比选公告</w:t>
      </w: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b/>
          <w:bCs/>
          <w:color w:val="000000"/>
          <w:spacing w:val="12"/>
          <w:sz w:val="28"/>
        </w:rPr>
      </w:pPr>
    </w:p>
    <w:p>
      <w:pPr>
        <w:spacing w:beforeLines="100" w:afterLines="100"/>
        <w:rPr>
          <w:rFonts w:ascii="黑体" w:hAnsi="黑体" w:eastAsia="黑体"/>
          <w:color w:val="000000"/>
          <w:spacing w:val="12"/>
          <w:sz w:val="28"/>
        </w:rPr>
      </w:pP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color w:val="000000" w:themeColor="text1"/>
          <w:spacing w:val="12"/>
          <w:sz w:val="28"/>
        </w:rPr>
      </w:pPr>
      <w:r>
        <w:rPr>
          <w:rFonts w:hint="eastAsia" w:ascii="黑体" w:hAnsi="黑体" w:eastAsia="黑体"/>
          <w:color w:val="000000"/>
          <w:spacing w:val="12"/>
          <w:sz w:val="28"/>
        </w:rPr>
        <w:t>采购人：</w:t>
      </w:r>
      <w:r>
        <w:rPr>
          <w:rFonts w:hint="eastAsia" w:ascii="黑体" w:hAnsi="黑体" w:eastAsia="黑体"/>
          <w:color w:val="000000" w:themeColor="text1"/>
          <w:spacing w:val="12"/>
          <w:sz w:val="28"/>
        </w:rPr>
        <w:t>河北报业传媒集团有限公司</w:t>
      </w:r>
    </w:p>
    <w:p>
      <w:pPr>
        <w:spacing w:beforeLines="100" w:afterLines="100"/>
        <w:jc w:val="center"/>
        <w:rPr>
          <w:rFonts w:ascii="黑体" w:hAnsi="黑体" w:eastAsia="黑体"/>
          <w:color w:val="000000"/>
          <w:spacing w:val="12"/>
          <w:sz w:val="28"/>
        </w:rPr>
      </w:pPr>
      <w:r>
        <w:rPr>
          <w:rFonts w:hint="eastAsia" w:ascii="黑体" w:hAnsi="黑体" w:eastAsia="黑体"/>
          <w:color w:val="000000"/>
          <w:spacing w:val="12"/>
          <w:sz w:val="28"/>
        </w:rPr>
        <w:t>2020年</w:t>
      </w:r>
      <w:r>
        <w:rPr>
          <w:rFonts w:hint="eastAsia" w:ascii="黑体" w:hAnsi="黑体" w:eastAsia="黑体"/>
          <w:color w:val="000000" w:themeColor="text1"/>
          <w:spacing w:val="12"/>
          <w:sz w:val="28"/>
        </w:rPr>
        <w:t>12月</w:t>
      </w:r>
    </w:p>
    <w:p>
      <w:pPr>
        <w:spacing w:beforeLines="100" w:afterLines="100"/>
        <w:jc w:val="center"/>
        <w:rPr>
          <w:rFonts w:ascii="黑体" w:hAnsi="黑体" w:eastAsia="黑体"/>
          <w:color w:val="000000"/>
          <w:spacing w:val="12"/>
          <w:sz w:val="28"/>
        </w:rPr>
      </w:pPr>
    </w:p>
    <w:p>
      <w:pPr>
        <w:spacing w:beforeLines="100" w:afterLines="100"/>
        <w:jc w:val="center"/>
        <w:rPr>
          <w:rFonts w:ascii="黑体" w:hAnsi="黑体" w:eastAsia="黑体"/>
          <w:color w:val="000000"/>
          <w:spacing w:val="12"/>
          <w:sz w:val="28"/>
        </w:rPr>
      </w:pPr>
    </w:p>
    <w:p>
      <w:pPr>
        <w:spacing w:line="500" w:lineRule="exact"/>
        <w:jc w:val="center"/>
        <w:rPr>
          <w:rFonts w:ascii="宋体" w:hAnsi="宋体"/>
          <w:b/>
          <w:color w:val="000000"/>
          <w:spacing w:val="12"/>
          <w:sz w:val="32"/>
        </w:rPr>
      </w:pPr>
    </w:p>
    <w:p>
      <w:pPr>
        <w:spacing w:line="500" w:lineRule="exact"/>
        <w:jc w:val="center"/>
        <w:rPr>
          <w:rFonts w:ascii="宋体" w:hAnsi="宋体"/>
          <w:b/>
          <w:color w:val="000000"/>
          <w:spacing w:val="12"/>
          <w:sz w:val="32"/>
        </w:rPr>
      </w:pPr>
    </w:p>
    <w:p>
      <w:pPr>
        <w:spacing w:line="500" w:lineRule="exact"/>
        <w:jc w:val="center"/>
        <w:rPr>
          <w:rFonts w:ascii="宋体" w:hAnsi="宋体"/>
          <w:b/>
          <w:color w:val="000000"/>
          <w:spacing w:val="12"/>
          <w:sz w:val="32"/>
        </w:rPr>
      </w:pPr>
      <w:r>
        <w:rPr>
          <w:rFonts w:hint="eastAsia" w:ascii="宋体" w:hAnsi="宋体"/>
          <w:b/>
          <w:color w:val="000000"/>
          <w:spacing w:val="12"/>
          <w:sz w:val="32"/>
        </w:rPr>
        <w:t>目    录</w:t>
      </w:r>
    </w:p>
    <w:p>
      <w:pPr>
        <w:spacing w:line="360" w:lineRule="auto"/>
        <w:ind w:firstLine="420"/>
        <w:jc w:val="center"/>
        <w:rPr>
          <w:rFonts w:ascii="宋体" w:hAnsi="宋体"/>
          <w:b/>
          <w:color w:val="000000"/>
          <w:spacing w:val="12"/>
          <w:sz w:val="30"/>
        </w:rPr>
      </w:pPr>
    </w:p>
    <w:p>
      <w:pPr>
        <w:spacing w:line="360" w:lineRule="auto"/>
        <w:ind w:firstLine="420"/>
        <w:jc w:val="center"/>
        <w:rPr>
          <w:rFonts w:ascii="宋体" w:hAnsi="宋体"/>
          <w:b/>
          <w:color w:val="000000"/>
          <w:spacing w:val="12"/>
          <w:sz w:val="30"/>
        </w:rPr>
      </w:pP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第一部分  比选公告</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第二部分  比选须知及附表</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第三部分  项目需求</w:t>
      </w:r>
    </w:p>
    <w:p>
      <w:pPr>
        <w:spacing w:line="480" w:lineRule="auto"/>
        <w:ind w:firstLine="1276"/>
        <w:outlineLvl w:val="0"/>
        <w:rPr>
          <w:rFonts w:ascii="宋体" w:hAnsi="宋体"/>
          <w:color w:val="000000"/>
          <w:spacing w:val="12"/>
          <w:sz w:val="28"/>
        </w:rPr>
      </w:pPr>
      <w:r>
        <w:rPr>
          <w:rFonts w:hint="eastAsia" w:ascii="宋体" w:hAnsi="宋体"/>
          <w:color w:val="000000"/>
          <w:spacing w:val="12"/>
          <w:sz w:val="28"/>
        </w:rPr>
        <w:t>第四部分  比选文件格式</w:t>
      </w:r>
    </w:p>
    <w:p>
      <w:pPr>
        <w:spacing w:line="480" w:lineRule="auto"/>
        <w:ind w:firstLine="1276"/>
        <w:outlineLvl w:val="0"/>
        <w:rPr>
          <w:rFonts w:ascii="宋体" w:hAnsi="宋体"/>
          <w:color w:val="000000"/>
          <w:spacing w:val="12"/>
          <w:sz w:val="28"/>
        </w:rPr>
      </w:pPr>
    </w:p>
    <w:p>
      <w:pPr>
        <w:spacing w:beforeLines="100" w:afterLines="100"/>
        <w:jc w:val="center"/>
        <w:rPr>
          <w:rFonts w:ascii="黑体" w:hAnsi="黑体" w:eastAsia="黑体"/>
          <w:color w:val="000000"/>
          <w:spacing w:val="12"/>
          <w:sz w:val="28"/>
        </w:rPr>
      </w:pPr>
    </w:p>
    <w:p/>
    <w:p/>
    <w:p/>
    <w:p/>
    <w:p/>
    <w:p/>
    <w:p/>
    <w:p/>
    <w:p/>
    <w:p/>
    <w:p/>
    <w:p/>
    <w:p/>
    <w:p/>
    <w:p/>
    <w:p/>
    <w:p/>
    <w:p/>
    <w:p/>
    <w:p/>
    <w:p/>
    <w:p/>
    <w:p/>
    <w:p>
      <w:pPr>
        <w:spacing w:line="480" w:lineRule="auto"/>
        <w:jc w:val="center"/>
        <w:outlineLvl w:val="0"/>
        <w:rPr>
          <w:rFonts w:ascii="宋体" w:hAnsi="宋体"/>
          <w:spacing w:val="12"/>
          <w:sz w:val="28"/>
        </w:rPr>
      </w:pPr>
    </w:p>
    <w:p>
      <w:pPr>
        <w:spacing w:line="480" w:lineRule="auto"/>
        <w:jc w:val="center"/>
        <w:outlineLvl w:val="0"/>
        <w:rPr>
          <w:rFonts w:ascii="宋体" w:hAnsi="宋体"/>
          <w:spacing w:val="12"/>
          <w:sz w:val="28"/>
        </w:rPr>
      </w:pPr>
      <w:r>
        <w:rPr>
          <w:rFonts w:hint="eastAsia" w:ascii="宋体" w:hAnsi="宋体"/>
          <w:spacing w:val="12"/>
          <w:sz w:val="28"/>
        </w:rPr>
        <w:t>第一部分  比选公告</w:t>
      </w:r>
    </w:p>
    <w:p>
      <w:pPr>
        <w:spacing w:beforeLines="100" w:afterLines="100"/>
        <w:jc w:val="center"/>
        <w:rPr>
          <w:rFonts w:ascii="仿宋_GB2312" w:hAnsi="仿宋_GB2312" w:eastAsia="仿宋_GB2312" w:cs="仿宋_GB2312"/>
          <w:sz w:val="24"/>
        </w:rPr>
      </w:pPr>
      <w:r>
        <w:rPr>
          <w:rFonts w:hint="eastAsia" w:ascii="仿宋_GB2312" w:eastAsia="仿宋_GB2312"/>
          <w:b/>
          <w:sz w:val="28"/>
          <w:szCs w:val="28"/>
        </w:rPr>
        <w:t>“燕赵都市报”</w:t>
      </w:r>
      <w:r>
        <w:rPr>
          <w:rFonts w:hint="eastAsia" w:ascii="仿宋_GB2312" w:hAnsi="仿宋_GB2312" w:eastAsia="仿宋_GB2312" w:cs="仿宋_GB2312"/>
          <w:bCs/>
          <w:kern w:val="0"/>
          <w:sz w:val="24"/>
        </w:rPr>
        <w:t xml:space="preserve"> </w:t>
      </w:r>
      <w:r>
        <w:rPr>
          <w:rFonts w:hint="eastAsia" w:ascii="仿宋_GB2312" w:eastAsia="仿宋_GB2312"/>
          <w:b/>
          <w:sz w:val="28"/>
          <w:szCs w:val="28"/>
        </w:rPr>
        <w:t>融媒体运维项目比选公告</w:t>
      </w:r>
    </w:p>
    <w:p>
      <w:pPr>
        <w:spacing w:line="360" w:lineRule="auto"/>
        <w:ind w:firstLine="555"/>
        <w:rPr>
          <w:rFonts w:ascii="仿宋_GB2312" w:hAnsi="仿宋_GB2312" w:eastAsia="仿宋_GB2312" w:cs="仿宋_GB2312"/>
          <w:sz w:val="24"/>
        </w:rPr>
      </w:pPr>
      <w:r>
        <w:rPr>
          <w:rFonts w:hint="eastAsia" w:ascii="仿宋_GB2312" w:hAnsi="仿宋_GB2312" w:eastAsia="仿宋_GB2312" w:cs="仿宋_GB2312"/>
          <w:color w:val="000000" w:themeColor="text1"/>
          <w:sz w:val="24"/>
        </w:rPr>
        <w:t>河北报业传媒集团有限公司</w:t>
      </w:r>
      <w:r>
        <w:rPr>
          <w:rFonts w:hint="eastAsia" w:ascii="仿宋_GB2312" w:hAnsi="仿宋_GB2312" w:eastAsia="仿宋_GB2312" w:cs="仿宋_GB2312"/>
          <w:sz w:val="24"/>
        </w:rPr>
        <w:t>拟以公开比选</w:t>
      </w:r>
      <w:r>
        <w:rPr>
          <w:rFonts w:hint="eastAsia" w:ascii="仿宋_GB2312" w:hAnsi="仿宋_GB2312" w:eastAsia="仿宋_GB2312" w:cs="仿宋_GB2312"/>
          <w:color w:val="000000" w:themeColor="text1"/>
          <w:sz w:val="24"/>
        </w:rPr>
        <w:t>的</w:t>
      </w:r>
      <w:r>
        <w:rPr>
          <w:rFonts w:hint="eastAsia" w:ascii="仿宋_GB2312" w:hAnsi="仿宋_GB2312" w:eastAsia="仿宋_GB2312" w:cs="仿宋_GB2312"/>
          <w:sz w:val="24"/>
        </w:rPr>
        <w:t>方式采购“燕赵都市报”</w:t>
      </w:r>
      <w:r>
        <w:rPr>
          <w:rFonts w:hint="eastAsia"/>
        </w:rPr>
        <w:t xml:space="preserve"> </w:t>
      </w:r>
      <w:r>
        <w:rPr>
          <w:rFonts w:hint="eastAsia" w:ascii="仿宋_GB2312" w:hAnsi="仿宋_GB2312" w:eastAsia="仿宋_GB2312" w:cs="仿宋_GB2312"/>
          <w:sz w:val="24"/>
        </w:rPr>
        <w:t>融媒体运维项目建设</w:t>
      </w:r>
      <w:r>
        <w:rPr>
          <w:rFonts w:hint="eastAsia" w:ascii="仿宋_GB2312" w:eastAsia="仿宋_GB2312"/>
          <w:sz w:val="24"/>
          <w:szCs w:val="28"/>
        </w:rPr>
        <w:t>单位</w:t>
      </w:r>
      <w:r>
        <w:rPr>
          <w:rFonts w:hint="eastAsia" w:ascii="仿宋_GB2312" w:hAnsi="仿宋_GB2312" w:eastAsia="仿宋_GB2312" w:cs="仿宋_GB2312"/>
          <w:sz w:val="24"/>
        </w:rPr>
        <w:t>。</w:t>
      </w:r>
    </w:p>
    <w:p>
      <w:pPr>
        <w:pStyle w:val="16"/>
        <w:numPr>
          <w:ilvl w:val="0"/>
          <w:numId w:val="2"/>
        </w:numPr>
        <w:spacing w:line="360" w:lineRule="auto"/>
        <w:ind w:firstLineChars="0"/>
        <w:outlineLvl w:val="0"/>
        <w:rPr>
          <w:rFonts w:ascii="仿宋_GB2312" w:hAnsi="仿宋_GB2312" w:eastAsia="仿宋_GB2312" w:cs="仿宋_GB2312"/>
          <w:b/>
          <w:sz w:val="24"/>
        </w:rPr>
      </w:pPr>
      <w:r>
        <w:rPr>
          <w:rFonts w:hint="eastAsia" w:ascii="仿宋_GB2312" w:hAnsi="仿宋_GB2312" w:eastAsia="仿宋_GB2312" w:cs="仿宋_GB2312"/>
          <w:b/>
          <w:sz w:val="24"/>
        </w:rPr>
        <w:t>项目需求</w:t>
      </w:r>
    </w:p>
    <w:p>
      <w:pPr>
        <w:spacing w:line="360" w:lineRule="auto"/>
        <w:ind w:firstLine="480" w:firstLineChars="200"/>
        <w:outlineLvl w:val="0"/>
        <w:rPr>
          <w:rFonts w:ascii="仿宋_GB2312" w:hAnsi="仿宋_GB2312" w:eastAsia="仿宋_GB2312" w:cs="仿宋_GB2312"/>
          <w:bCs/>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rPr>
        <w:t xml:space="preserve"> </w:t>
      </w:r>
      <w:r>
        <w:rPr>
          <w:rFonts w:hint="eastAsia" w:ascii="仿宋_GB2312" w:hAnsi="仿宋_GB2312" w:eastAsia="仿宋_GB2312" w:cs="仿宋_GB2312"/>
          <w:bCs/>
          <w:kern w:val="0"/>
          <w:sz w:val="24"/>
        </w:rPr>
        <w:t>融媒体运维项目，顺应时代潮流，开展平台建设，推进媒体融合、实现新旧动能转换。项目主要包括：开发新网站“燕赵都市网”，燕赵都市网与燕赵都市报客户端进行平台打通、技术对接，客户端新功能模块研发，小程序开发等其他技术服务，整体系统运行维护。</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二、比选项目内容</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2</w:t>
      </w:r>
      <w:r>
        <w:rPr>
          <w:rFonts w:hint="eastAsia" w:ascii="仿宋_GB2312" w:hAnsi="仿宋_GB2312" w:eastAsia="仿宋_GB2312" w:cs="仿宋_GB2312"/>
          <w:bCs/>
          <w:kern w:val="0"/>
          <w:sz w:val="24"/>
        </w:rPr>
        <w:t>、中选单位在项目研发完成后，需提供源代码，并保证不少于1年的免费运行维护期；</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3、中选公司运维团队需要至少5人常年驻场，出现问题后能在10分钟内赶赴现场进行问题排查，7*24小时保障服务。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4、项目最高限价为49万元。</w:t>
      </w:r>
    </w:p>
    <w:p>
      <w:pPr>
        <w:autoSpaceDN w:val="0"/>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三、比选人资格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1、报价人必须是中华人民共和国境内注册的独立法人，持有有效的企业法人营业执照；</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2、报价人必须具有大型新闻网站研发和运维经验；</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3、报价人须有自主的互联网技术团队，且配有美编、研发、测试、运维等关键职能单元；</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4</w:t>
      </w:r>
      <w:r>
        <w:rPr>
          <w:rFonts w:hint="eastAsia" w:ascii="仿宋_GB2312" w:hAnsi="仿宋_GB2312" w:eastAsia="仿宋_GB2312" w:cs="仿宋_GB2312"/>
          <w:bCs/>
          <w:kern w:val="0"/>
          <w:sz w:val="24"/>
        </w:rPr>
        <w:t>、本次比选只接受独立法人报选，不接受任何形式联合报选体，不得转包；</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5</w:t>
      </w:r>
      <w:r>
        <w:rPr>
          <w:rFonts w:hint="eastAsia" w:ascii="仿宋_GB2312" w:hAnsi="仿宋_GB2312" w:eastAsia="仿宋_GB2312" w:cs="仿宋_GB2312"/>
          <w:bCs/>
          <w:kern w:val="0"/>
          <w:sz w:val="24"/>
        </w:rPr>
        <w:t>、报价人的资质和材料造假的一律取消资格。</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kern w:val="0"/>
          <w:sz w:val="24"/>
        </w:rPr>
        <w:t>注：报价人必须符合比选资格，才能入围评选，不符合比选资格的，不能入围评选，直接取消</w:t>
      </w:r>
      <w:r>
        <w:rPr>
          <w:rFonts w:hint="eastAsia" w:ascii="仿宋_GB2312" w:hAnsi="仿宋_GB2312" w:eastAsia="仿宋_GB2312" w:cs="仿宋_GB2312"/>
          <w:bCs/>
          <w:kern w:val="0"/>
          <w:sz w:val="24"/>
        </w:rPr>
        <w:t>比选资格。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cs="仿宋_GB2312" w:eastAsiaTheme="minorEastAsia"/>
          <w:bCs/>
          <w:kern w:val="0"/>
          <w:sz w:val="24"/>
        </w:rPr>
        <w:t>四、</w:t>
      </w:r>
      <w:r>
        <w:rPr>
          <w:rFonts w:hint="eastAsia" w:ascii="仿宋_GB2312" w:hAnsi="仿宋_GB2312" w:eastAsia="仿宋_GB2312" w:cs="仿宋_GB2312"/>
          <w:b/>
          <w:sz w:val="24"/>
        </w:rPr>
        <w:t>报名要求</w:t>
      </w:r>
      <w:r>
        <w:rPr>
          <w:rFonts w:hint="eastAsia" w:ascii="仿宋_GB2312" w:hAnsi="仿宋_GB2312" w:eastAsia="仿宋_GB2312" w:cs="仿宋_GB2312"/>
          <w:bCs/>
          <w:kern w:val="0"/>
          <w:sz w:val="24"/>
        </w:rPr>
        <w:t>：</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1、报名方式：报名单位提供企业法人营业执照副本原件、法人授权书原件、代理人身份证原件及其它资质文件扫描资料，上传</w:t>
      </w:r>
      <w:r>
        <w:rPr>
          <w:rFonts w:hint="eastAsia" w:ascii="仿宋_GB2312" w:hAnsi="仿宋_GB2312" w:eastAsia="仿宋_GB2312" w:cs="仿宋_GB2312"/>
          <w:b/>
          <w:kern w:val="0"/>
          <w:sz w:val="24"/>
        </w:rPr>
        <w:t>邮箱hbrbjyglb@163.com，邮件主题注明：**项目、公司名称、联系人、电话。</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2、报名时间：2020年</w:t>
      </w:r>
      <w:r>
        <w:rPr>
          <w:rFonts w:hint="eastAsia" w:ascii="仿宋_GB2312" w:hAnsi="仿宋_GB2312" w:eastAsia="仿宋_GB2312" w:cs="仿宋_GB2312"/>
          <w:bCs/>
          <w:kern w:val="0"/>
          <w:sz w:val="24"/>
          <w:lang w:val="en-US" w:eastAsia="zh-CN"/>
        </w:rPr>
        <w:t>12</w:t>
      </w:r>
      <w:r>
        <w:rPr>
          <w:rFonts w:hint="eastAsia" w:ascii="仿宋_GB2312" w:hAnsi="仿宋_GB2312" w:eastAsia="仿宋_GB2312" w:cs="仿宋_GB2312"/>
          <w:bCs/>
          <w:kern w:val="0"/>
          <w:sz w:val="24"/>
        </w:rPr>
        <w:t>月2</w:t>
      </w:r>
      <w:r>
        <w:rPr>
          <w:rFonts w:hint="eastAsia" w:ascii="仿宋_GB2312" w:hAnsi="仿宋_GB2312" w:eastAsia="仿宋_GB2312" w:cs="仿宋_GB2312"/>
          <w:bCs/>
          <w:kern w:val="0"/>
          <w:sz w:val="24"/>
          <w:lang w:val="en-US" w:eastAsia="zh-CN"/>
        </w:rPr>
        <w:t>9</w:t>
      </w:r>
      <w:r>
        <w:rPr>
          <w:rFonts w:hint="eastAsia" w:ascii="仿宋_GB2312" w:hAnsi="仿宋_GB2312" w:eastAsia="仿宋_GB2312" w:cs="仿宋_GB2312"/>
          <w:bCs/>
          <w:kern w:val="0"/>
          <w:sz w:val="24"/>
        </w:rPr>
        <w:t>日-12月</w:t>
      </w:r>
      <w:r>
        <w:rPr>
          <w:rFonts w:hint="eastAsia" w:ascii="仿宋_GB2312" w:hAnsi="仿宋_GB2312" w:eastAsia="仿宋_GB2312" w:cs="仿宋_GB2312"/>
          <w:bCs/>
          <w:kern w:val="0"/>
          <w:sz w:val="24"/>
          <w:lang w:val="en-US" w:eastAsia="zh-CN"/>
        </w:rPr>
        <w:t>31</w:t>
      </w:r>
      <w:r>
        <w:rPr>
          <w:rFonts w:hint="eastAsia" w:ascii="仿宋_GB2312" w:hAnsi="仿宋_GB2312" w:eastAsia="仿宋_GB2312" w:cs="仿宋_GB2312"/>
          <w:bCs/>
          <w:kern w:val="0"/>
          <w:sz w:val="24"/>
        </w:rPr>
        <w:t>日。</w:t>
      </w:r>
    </w:p>
    <w:p>
      <w:pPr>
        <w:autoSpaceDN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3、报价文件递交截止时间及地点：12月</w:t>
      </w:r>
      <w:r>
        <w:rPr>
          <w:rFonts w:hint="eastAsia" w:ascii="仿宋_GB2312" w:hAnsi="仿宋_GB2312" w:eastAsia="仿宋_GB2312" w:cs="仿宋_GB2312"/>
          <w:bCs/>
          <w:kern w:val="0"/>
          <w:sz w:val="24"/>
          <w:lang w:val="en-US" w:eastAsia="zh-CN"/>
        </w:rPr>
        <w:t>31</w:t>
      </w:r>
      <w:r>
        <w:rPr>
          <w:rFonts w:hint="eastAsia" w:ascii="仿宋_GB2312" w:hAnsi="仿宋_GB2312" w:eastAsia="仿宋_GB2312" w:cs="仿宋_GB2312"/>
          <w:bCs/>
          <w:kern w:val="0"/>
          <w:sz w:val="24"/>
        </w:rPr>
        <w:t>日</w:t>
      </w:r>
      <w:r>
        <w:rPr>
          <w:rFonts w:hint="eastAsia" w:ascii="仿宋_GB2312" w:hAnsi="仿宋_GB2312" w:cs="仿宋_GB2312" w:eastAsiaTheme="minorEastAsia"/>
          <w:bCs/>
          <w:kern w:val="0"/>
          <w:sz w:val="24"/>
        </w:rPr>
        <w:t>1</w:t>
      </w:r>
      <w:r>
        <w:rPr>
          <w:rFonts w:hint="eastAsia" w:ascii="仿宋_GB2312" w:hAnsi="仿宋_GB2312" w:cs="仿宋_GB2312" w:eastAsiaTheme="minorEastAsia"/>
          <w:bCs/>
          <w:kern w:val="0"/>
          <w:sz w:val="24"/>
          <w:lang w:val="en-US" w:eastAsia="zh-CN"/>
        </w:rPr>
        <w:t>7</w:t>
      </w:r>
      <w:r>
        <w:rPr>
          <w:rFonts w:hint="eastAsia" w:ascii="仿宋_GB2312" w:hAnsi="仿宋_GB2312" w:eastAsia="仿宋_GB2312" w:cs="仿宋_GB2312"/>
          <w:bCs/>
          <w:kern w:val="0"/>
          <w:sz w:val="24"/>
        </w:rPr>
        <w:t>:</w:t>
      </w: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0，河北日报报业大厦1603房间。</w:t>
      </w:r>
    </w:p>
    <w:p>
      <w:pPr>
        <w:autoSpaceDN w:val="0"/>
        <w:spacing w:line="360" w:lineRule="auto"/>
        <w:ind w:firstLine="480" w:firstLineChars="200"/>
      </w:pPr>
      <w:r>
        <w:rPr>
          <w:rFonts w:hint="eastAsia" w:ascii="仿宋_GB2312" w:hAnsi="仿宋_GB2312" w:eastAsia="仿宋_GB2312" w:cs="仿宋_GB2312"/>
          <w:bCs/>
          <w:kern w:val="0"/>
          <w:sz w:val="24"/>
        </w:rPr>
        <w:t>4、咨询电话：0311-67562778、67563014</w:t>
      </w:r>
    </w:p>
    <w:p>
      <w:pPr>
        <w:numPr>
          <w:ilvl w:val="0"/>
          <w:numId w:val="3"/>
        </w:numPr>
        <w:spacing w:line="480" w:lineRule="auto"/>
        <w:jc w:val="center"/>
        <w:outlineLvl w:val="0"/>
        <w:rPr>
          <w:rFonts w:ascii="宋体" w:hAnsi="宋体"/>
          <w:spacing w:val="12"/>
          <w:sz w:val="28"/>
        </w:rPr>
      </w:pPr>
      <w:r>
        <w:rPr>
          <w:rFonts w:hint="eastAsia" w:ascii="宋体" w:hAnsi="宋体"/>
          <w:spacing w:val="12"/>
          <w:sz w:val="28"/>
        </w:rPr>
        <w:t>报价人须知及附表</w:t>
      </w:r>
    </w:p>
    <w:tbl>
      <w:tblPr>
        <w:tblStyle w:val="1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85"/>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Align w:val="center"/>
          </w:tcPr>
          <w:p>
            <w:pPr>
              <w:spacing w:line="360" w:lineRule="auto"/>
              <w:jc w:val="center"/>
              <w:rPr>
                <w:rFonts w:ascii="宋体" w:hAnsi="宋体"/>
                <w:sz w:val="24"/>
              </w:rPr>
            </w:pPr>
            <w:r>
              <w:rPr>
                <w:rFonts w:hint="eastAsia" w:ascii="宋体" w:hAnsi="宋体"/>
                <w:sz w:val="24"/>
              </w:rPr>
              <w:t>项号</w:t>
            </w:r>
          </w:p>
        </w:tc>
        <w:tc>
          <w:tcPr>
            <w:tcW w:w="1785" w:type="dxa"/>
            <w:vAlign w:val="center"/>
          </w:tcPr>
          <w:p>
            <w:pPr>
              <w:jc w:val="center"/>
              <w:rPr>
                <w:rFonts w:ascii="宋体" w:hAnsi="宋体"/>
                <w:sz w:val="24"/>
              </w:rPr>
            </w:pPr>
            <w:r>
              <w:rPr>
                <w:rFonts w:hint="eastAsia" w:ascii="宋体" w:hAnsi="宋体"/>
                <w:sz w:val="24"/>
              </w:rPr>
              <w:t>内  容</w:t>
            </w:r>
          </w:p>
        </w:tc>
        <w:tc>
          <w:tcPr>
            <w:tcW w:w="6705" w:type="dxa"/>
            <w:vAlign w:val="center"/>
          </w:tcPr>
          <w:p>
            <w:pPr>
              <w:spacing w:line="360" w:lineRule="auto"/>
              <w:ind w:firstLine="480" w:firstLineChars="200"/>
              <w:jc w:val="center"/>
              <w:rPr>
                <w:rFonts w:ascii="宋体" w:hAnsi="宋体"/>
                <w:sz w:val="24"/>
              </w:rPr>
            </w:pPr>
            <w:r>
              <w:rPr>
                <w:rFonts w:hint="eastAsia" w:ascii="宋体" w:hAnsi="宋体"/>
                <w:sz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3" w:type="dxa"/>
            <w:vAlign w:val="center"/>
          </w:tcPr>
          <w:p>
            <w:pPr>
              <w:jc w:val="center"/>
              <w:rPr>
                <w:rFonts w:ascii="宋体" w:hAnsi="宋体"/>
                <w:sz w:val="24"/>
              </w:rPr>
            </w:pPr>
            <w:r>
              <w:rPr>
                <w:rFonts w:hint="eastAsia" w:ascii="宋体" w:hAnsi="宋体"/>
                <w:sz w:val="24"/>
              </w:rPr>
              <w:t>1</w:t>
            </w:r>
          </w:p>
        </w:tc>
        <w:tc>
          <w:tcPr>
            <w:tcW w:w="1785" w:type="dxa"/>
            <w:vAlign w:val="center"/>
          </w:tcPr>
          <w:p>
            <w:pPr>
              <w:jc w:val="center"/>
              <w:rPr>
                <w:rFonts w:ascii="宋体" w:hAnsi="宋体"/>
                <w:sz w:val="24"/>
              </w:rPr>
            </w:pPr>
            <w:r>
              <w:rPr>
                <w:rFonts w:hint="eastAsia" w:ascii="宋体" w:hAnsi="宋体"/>
                <w:sz w:val="24"/>
              </w:rPr>
              <w:t>项目名称</w:t>
            </w:r>
          </w:p>
        </w:tc>
        <w:tc>
          <w:tcPr>
            <w:tcW w:w="6705" w:type="dxa"/>
            <w:vAlign w:val="center"/>
          </w:tcPr>
          <w:p>
            <w:pPr>
              <w:rPr>
                <w:rFonts w:ascii="宋体" w:hAnsi="宋体"/>
                <w:sz w:val="24"/>
              </w:rPr>
            </w:pPr>
            <w:r>
              <w:rPr>
                <w:rFonts w:hint="eastAsia" w:ascii="宋体" w:hAnsi="宋体"/>
                <w:sz w:val="24"/>
              </w:rPr>
              <w:t>“燕赵都市报”</w:t>
            </w:r>
            <w:r>
              <w:rPr>
                <w:rFonts w:hint="eastAsia" w:ascii="仿宋_GB2312" w:hAnsi="仿宋_GB2312" w:eastAsia="仿宋_GB2312" w:cs="仿宋_GB2312"/>
                <w:bCs/>
                <w:kern w:val="0"/>
                <w:sz w:val="24"/>
              </w:rPr>
              <w:t xml:space="preserve"> </w:t>
            </w:r>
            <w:r>
              <w:rPr>
                <w:rFonts w:hint="eastAsia" w:ascii="宋体" w:hAnsi="宋体"/>
                <w:sz w:val="24"/>
              </w:rPr>
              <w:t>融媒体运维项目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2</w:t>
            </w:r>
          </w:p>
        </w:tc>
        <w:tc>
          <w:tcPr>
            <w:tcW w:w="1785" w:type="dxa"/>
            <w:vAlign w:val="center"/>
          </w:tcPr>
          <w:p>
            <w:pPr>
              <w:jc w:val="center"/>
              <w:rPr>
                <w:rFonts w:ascii="宋体" w:hAnsi="宋体"/>
                <w:sz w:val="24"/>
              </w:rPr>
            </w:pPr>
            <w:r>
              <w:rPr>
                <w:rFonts w:hint="eastAsia" w:ascii="宋体" w:hAnsi="宋体"/>
                <w:sz w:val="24"/>
              </w:rPr>
              <w:t>比选范围</w:t>
            </w:r>
          </w:p>
        </w:tc>
        <w:tc>
          <w:tcPr>
            <w:tcW w:w="6705" w:type="dxa"/>
            <w:vAlign w:val="center"/>
          </w:tcPr>
          <w:p>
            <w:pPr>
              <w:rPr>
                <w:rFonts w:ascii="宋体" w:hAnsi="宋体"/>
                <w:sz w:val="24"/>
              </w:rPr>
            </w:pPr>
            <w:r>
              <w:rPr>
                <w:rFonts w:hint="eastAsia" w:ascii="宋体" w:hAnsi="宋体"/>
                <w:sz w:val="24"/>
              </w:rPr>
              <w:t>本项目需要中选公司按甲方需求指定</w:t>
            </w:r>
            <w:r>
              <w:rPr>
                <w:rFonts w:ascii="宋体" w:hAnsi="宋体"/>
                <w:sz w:val="24"/>
              </w:rPr>
              <w:t>10</w:t>
            </w:r>
            <w:r>
              <w:rPr>
                <w:rFonts w:hint="eastAsia" w:ascii="宋体" w:hAnsi="宋体"/>
                <w:sz w:val="24"/>
              </w:rPr>
              <w:t>-</w:t>
            </w:r>
            <w:r>
              <w:rPr>
                <w:rFonts w:ascii="宋体" w:hAnsi="宋体"/>
                <w:sz w:val="24"/>
              </w:rPr>
              <w:t>15</w:t>
            </w:r>
            <w:r>
              <w:rPr>
                <w:rFonts w:hint="eastAsia" w:ascii="宋体" w:hAnsi="宋体"/>
                <w:sz w:val="24"/>
              </w:rPr>
              <w:t>人的项目组，对“燕赵都市报”</w:t>
            </w:r>
            <w:r>
              <w:rPr>
                <w:rFonts w:hint="eastAsia" w:ascii="仿宋_GB2312" w:hAnsi="仿宋_GB2312" w:eastAsia="仿宋_GB2312" w:cs="仿宋_GB2312"/>
                <w:bCs/>
                <w:kern w:val="0"/>
                <w:sz w:val="24"/>
              </w:rPr>
              <w:t xml:space="preserve"> </w:t>
            </w:r>
            <w:r>
              <w:rPr>
                <w:rFonts w:hint="eastAsia" w:ascii="宋体" w:hAnsi="宋体"/>
                <w:sz w:val="24"/>
              </w:rPr>
              <w:t>融媒体运维项目进行设计研发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3" w:type="dxa"/>
            <w:vAlign w:val="center"/>
          </w:tcPr>
          <w:p>
            <w:pPr>
              <w:jc w:val="center"/>
              <w:rPr>
                <w:rFonts w:ascii="宋体" w:hAnsi="宋体"/>
                <w:sz w:val="24"/>
              </w:rPr>
            </w:pPr>
            <w:r>
              <w:rPr>
                <w:rFonts w:hint="eastAsia" w:ascii="宋体" w:hAnsi="宋体"/>
                <w:sz w:val="24"/>
              </w:rPr>
              <w:t>3</w:t>
            </w:r>
          </w:p>
        </w:tc>
        <w:tc>
          <w:tcPr>
            <w:tcW w:w="1785" w:type="dxa"/>
            <w:vAlign w:val="center"/>
          </w:tcPr>
          <w:p>
            <w:pPr>
              <w:jc w:val="center"/>
              <w:rPr>
                <w:rFonts w:ascii="宋体" w:hAnsi="宋体"/>
                <w:sz w:val="24"/>
              </w:rPr>
            </w:pPr>
            <w:r>
              <w:rPr>
                <w:rFonts w:hint="eastAsia" w:ascii="宋体" w:hAnsi="宋体"/>
                <w:sz w:val="24"/>
              </w:rPr>
              <w:t>服务地点</w:t>
            </w:r>
          </w:p>
        </w:tc>
        <w:tc>
          <w:tcPr>
            <w:tcW w:w="6705" w:type="dxa"/>
            <w:vAlign w:val="center"/>
          </w:tcPr>
          <w:p>
            <w:pPr>
              <w:rPr>
                <w:rFonts w:ascii="宋体" w:hAnsi="宋体"/>
                <w:sz w:val="24"/>
              </w:rPr>
            </w:pPr>
            <w:r>
              <w:rPr>
                <w:rFonts w:hint="eastAsia" w:ascii="宋体" w:hAnsi="宋体"/>
                <w:sz w:val="24"/>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3" w:type="dxa"/>
            <w:vAlign w:val="center"/>
          </w:tcPr>
          <w:p>
            <w:pPr>
              <w:jc w:val="center"/>
              <w:rPr>
                <w:rFonts w:ascii="宋体" w:hAnsi="宋体"/>
                <w:sz w:val="24"/>
              </w:rPr>
            </w:pPr>
            <w:r>
              <w:rPr>
                <w:rFonts w:hint="eastAsia" w:ascii="宋体" w:hAnsi="宋体"/>
                <w:sz w:val="24"/>
              </w:rPr>
              <w:t>4</w:t>
            </w:r>
          </w:p>
        </w:tc>
        <w:tc>
          <w:tcPr>
            <w:tcW w:w="1785" w:type="dxa"/>
            <w:vAlign w:val="center"/>
          </w:tcPr>
          <w:p>
            <w:pPr>
              <w:jc w:val="center"/>
              <w:rPr>
                <w:rFonts w:ascii="宋体" w:hAnsi="宋体"/>
                <w:sz w:val="24"/>
                <w:highlight w:val="yellow"/>
              </w:rPr>
            </w:pPr>
            <w:r>
              <w:rPr>
                <w:rFonts w:hint="eastAsia" w:ascii="宋体" w:hAnsi="宋体"/>
                <w:sz w:val="24"/>
              </w:rPr>
              <w:t>供货期限</w:t>
            </w:r>
          </w:p>
        </w:tc>
        <w:tc>
          <w:tcPr>
            <w:tcW w:w="6705" w:type="dxa"/>
            <w:vAlign w:val="center"/>
          </w:tcPr>
          <w:p>
            <w:pPr>
              <w:rPr>
                <w:rFonts w:ascii="宋体" w:hAnsi="宋体"/>
                <w:sz w:val="24"/>
              </w:rPr>
            </w:pPr>
            <w:r>
              <w:rPr>
                <w:rFonts w:hint="eastAsia" w:ascii="宋体" w:hAnsi="宋体"/>
                <w:sz w:val="24"/>
              </w:rPr>
              <w:t>30-50日历天，维保期：1年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5</w:t>
            </w:r>
          </w:p>
        </w:tc>
        <w:tc>
          <w:tcPr>
            <w:tcW w:w="1785" w:type="dxa"/>
            <w:vAlign w:val="center"/>
          </w:tcPr>
          <w:p>
            <w:pPr>
              <w:jc w:val="center"/>
              <w:rPr>
                <w:rFonts w:ascii="宋体" w:hAnsi="宋体"/>
                <w:sz w:val="24"/>
              </w:rPr>
            </w:pPr>
            <w:r>
              <w:rPr>
                <w:rFonts w:hint="eastAsia" w:ascii="宋体" w:hAnsi="宋体"/>
                <w:sz w:val="24"/>
              </w:rPr>
              <w:t>报价文件份数</w:t>
            </w:r>
          </w:p>
        </w:tc>
        <w:tc>
          <w:tcPr>
            <w:tcW w:w="6705" w:type="dxa"/>
            <w:vAlign w:val="center"/>
          </w:tcPr>
          <w:p>
            <w:pPr>
              <w:rPr>
                <w:rFonts w:ascii="宋体" w:hAnsi="宋体"/>
                <w:sz w:val="24"/>
              </w:rPr>
            </w:pPr>
            <w:r>
              <w:rPr>
                <w:rFonts w:hint="eastAsia" w:ascii="宋体" w:hAnsi="宋体"/>
                <w:sz w:val="24"/>
              </w:rPr>
              <w:t>比选申请文件份数：</w:t>
            </w:r>
          </w:p>
          <w:p>
            <w:pPr>
              <w:rPr>
                <w:rFonts w:ascii="宋体" w:hAnsi="宋体"/>
                <w:sz w:val="24"/>
              </w:rPr>
            </w:pPr>
            <w:r>
              <w:rPr>
                <w:rFonts w:hint="eastAsia" w:ascii="宋体" w:hAnsi="宋体"/>
                <w:sz w:val="24"/>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6</w:t>
            </w:r>
          </w:p>
        </w:tc>
        <w:tc>
          <w:tcPr>
            <w:tcW w:w="1785" w:type="dxa"/>
            <w:vAlign w:val="center"/>
          </w:tcPr>
          <w:p>
            <w:pPr>
              <w:jc w:val="center"/>
              <w:rPr>
                <w:rFonts w:ascii="宋体" w:hAnsi="宋体"/>
                <w:sz w:val="24"/>
              </w:rPr>
            </w:pPr>
            <w:r>
              <w:rPr>
                <w:rFonts w:hint="eastAsia" w:ascii="宋体" w:hAnsi="宋体"/>
                <w:sz w:val="24"/>
              </w:rPr>
              <w:t>资金来源</w:t>
            </w:r>
          </w:p>
        </w:tc>
        <w:tc>
          <w:tcPr>
            <w:tcW w:w="6705" w:type="dxa"/>
            <w:vAlign w:val="center"/>
          </w:tcPr>
          <w:p>
            <w:pPr>
              <w:rPr>
                <w:rFonts w:ascii="宋体" w:hAnsi="宋体"/>
                <w:sz w:val="24"/>
              </w:rPr>
            </w:pPr>
            <w:r>
              <w:rPr>
                <w:rFonts w:hint="eastAsia" w:ascii="宋体" w:hAnsi="宋体"/>
                <w:sz w:val="24"/>
              </w:rPr>
              <w:t>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7</w:t>
            </w:r>
          </w:p>
        </w:tc>
        <w:tc>
          <w:tcPr>
            <w:tcW w:w="1785" w:type="dxa"/>
            <w:vAlign w:val="center"/>
          </w:tcPr>
          <w:p>
            <w:pPr>
              <w:jc w:val="center"/>
              <w:rPr>
                <w:rFonts w:ascii="宋体" w:hAnsi="宋体"/>
                <w:sz w:val="24"/>
              </w:rPr>
            </w:pPr>
            <w:r>
              <w:rPr>
                <w:rFonts w:hint="eastAsia" w:ascii="宋体" w:hAnsi="宋体"/>
                <w:sz w:val="24"/>
              </w:rPr>
              <w:t>报价文件提交截止时间</w:t>
            </w:r>
          </w:p>
        </w:tc>
        <w:tc>
          <w:tcPr>
            <w:tcW w:w="6705" w:type="dxa"/>
            <w:vAlign w:val="center"/>
          </w:tcPr>
          <w:p>
            <w:pPr>
              <w:rPr>
                <w:rFonts w:ascii="宋体" w:hAnsi="宋体"/>
                <w:sz w:val="24"/>
              </w:rPr>
            </w:pPr>
            <w:r>
              <w:rPr>
                <w:rFonts w:hint="eastAsia" w:ascii="宋体" w:hAnsi="宋体"/>
                <w:sz w:val="24"/>
              </w:rPr>
              <w:t>时间：</w:t>
            </w:r>
            <w:r>
              <w:rPr>
                <w:rFonts w:ascii="宋体" w:hAnsi="宋体"/>
                <w:sz w:val="24"/>
              </w:rPr>
              <w:t>12月</w:t>
            </w:r>
            <w:r>
              <w:rPr>
                <w:rFonts w:hint="eastAsia" w:ascii="宋体" w:hAnsi="宋体"/>
                <w:sz w:val="24"/>
                <w:lang w:val="en-US" w:eastAsia="zh-CN"/>
              </w:rPr>
              <w:t>31</w:t>
            </w:r>
            <w:r>
              <w:rPr>
                <w:rFonts w:ascii="宋体" w:hAnsi="宋体"/>
                <w:sz w:val="24"/>
              </w:rPr>
              <w:t>日</w:t>
            </w:r>
            <w:r>
              <w:rPr>
                <w:rFonts w:hint="eastAsia" w:ascii="宋体" w:hAnsi="宋体"/>
                <w:sz w:val="24"/>
              </w:rPr>
              <w:t>1</w:t>
            </w:r>
            <w:r>
              <w:rPr>
                <w:rFonts w:hint="eastAsia" w:ascii="宋体" w:hAnsi="宋体"/>
                <w:sz w:val="24"/>
                <w:lang w:val="en-US" w:eastAsia="zh-CN"/>
              </w:rPr>
              <w:t>7</w:t>
            </w:r>
            <w:r>
              <w:rPr>
                <w:rFonts w:ascii="宋体" w:hAnsi="宋体"/>
                <w:sz w:val="24"/>
              </w:rPr>
              <w:t>:</w:t>
            </w:r>
            <w:r>
              <w:rPr>
                <w:rFonts w:hint="eastAsia" w:ascii="宋体" w:hAnsi="宋体"/>
                <w:sz w:val="24"/>
                <w:lang w:val="en-US" w:eastAsia="zh-CN"/>
              </w:rPr>
              <w:t>3</w:t>
            </w:r>
            <w:bookmarkStart w:id="5" w:name="_GoBack"/>
            <w:bookmarkEnd w:id="5"/>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8</w:t>
            </w:r>
          </w:p>
        </w:tc>
        <w:tc>
          <w:tcPr>
            <w:tcW w:w="1785" w:type="dxa"/>
            <w:vAlign w:val="center"/>
          </w:tcPr>
          <w:p>
            <w:pPr>
              <w:jc w:val="center"/>
              <w:rPr>
                <w:rFonts w:ascii="宋体" w:hAnsi="宋体"/>
                <w:sz w:val="24"/>
              </w:rPr>
            </w:pPr>
            <w:r>
              <w:rPr>
                <w:rFonts w:hint="eastAsia" w:ascii="宋体" w:hAnsi="宋体"/>
                <w:sz w:val="24"/>
              </w:rPr>
              <w:t>比选限价</w:t>
            </w:r>
          </w:p>
        </w:tc>
        <w:tc>
          <w:tcPr>
            <w:tcW w:w="6705" w:type="dxa"/>
            <w:vAlign w:val="center"/>
          </w:tcPr>
          <w:p>
            <w:pPr>
              <w:rPr>
                <w:rFonts w:ascii="宋体" w:hAnsi="宋体"/>
                <w:sz w:val="24"/>
              </w:rPr>
            </w:pPr>
            <w:r>
              <w:rPr>
                <w:rFonts w:hint="eastAsia" w:ascii="宋体" w:hAnsi="宋体"/>
                <w:sz w:val="24"/>
              </w:rPr>
              <w:t>本项目设最高比选限价为：49万元 ；</w:t>
            </w:r>
          </w:p>
          <w:p>
            <w:pPr>
              <w:rPr>
                <w:rFonts w:ascii="宋体" w:hAnsi="宋体"/>
                <w:sz w:val="24"/>
              </w:rPr>
            </w:pPr>
            <w:r>
              <w:rPr>
                <w:rFonts w:hint="eastAsia" w:ascii="宋体" w:hAnsi="宋体"/>
                <w:sz w:val="24"/>
              </w:rPr>
              <w:t>高于最高比选限价者取消资格。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color w:val="FF0000"/>
                <w:sz w:val="24"/>
              </w:rPr>
            </w:pPr>
            <w:r>
              <w:rPr>
                <w:rFonts w:hint="eastAsia" w:ascii="宋体" w:hAnsi="宋体"/>
                <w:color w:val="FF0000"/>
                <w:sz w:val="24"/>
              </w:rPr>
              <w:t>9</w:t>
            </w:r>
          </w:p>
        </w:tc>
        <w:tc>
          <w:tcPr>
            <w:tcW w:w="1785" w:type="dxa"/>
            <w:vAlign w:val="center"/>
          </w:tcPr>
          <w:p>
            <w:pPr>
              <w:jc w:val="center"/>
              <w:rPr>
                <w:rFonts w:ascii="宋体" w:hAnsi="宋体"/>
                <w:sz w:val="24"/>
              </w:rPr>
            </w:pPr>
            <w:r>
              <w:rPr>
                <w:rFonts w:hint="eastAsia" w:ascii="宋体" w:hAnsi="宋体"/>
                <w:sz w:val="24"/>
              </w:rPr>
              <w:t>质量要求</w:t>
            </w:r>
          </w:p>
        </w:tc>
        <w:tc>
          <w:tcPr>
            <w:tcW w:w="6705" w:type="dxa"/>
            <w:vAlign w:val="center"/>
          </w:tcPr>
          <w:p>
            <w:pPr>
              <w:rPr>
                <w:rFonts w:ascii="宋体" w:hAnsi="宋体"/>
                <w:sz w:val="24"/>
              </w:rPr>
            </w:pPr>
            <w:r>
              <w:rPr>
                <w:rFonts w:hint="eastAsia" w:ascii="宋体" w:hAnsi="宋体"/>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3" w:type="dxa"/>
            <w:vAlign w:val="center"/>
          </w:tcPr>
          <w:p>
            <w:pPr>
              <w:jc w:val="center"/>
              <w:rPr>
                <w:rFonts w:ascii="宋体" w:hAnsi="宋体"/>
                <w:sz w:val="24"/>
              </w:rPr>
            </w:pPr>
            <w:r>
              <w:rPr>
                <w:rFonts w:hint="eastAsia" w:ascii="宋体" w:hAnsi="宋体"/>
                <w:sz w:val="24"/>
              </w:rPr>
              <w:t>10</w:t>
            </w:r>
          </w:p>
        </w:tc>
        <w:tc>
          <w:tcPr>
            <w:tcW w:w="1785" w:type="dxa"/>
            <w:vAlign w:val="center"/>
          </w:tcPr>
          <w:p>
            <w:pPr>
              <w:jc w:val="center"/>
              <w:rPr>
                <w:rFonts w:ascii="宋体" w:hAnsi="宋体"/>
                <w:sz w:val="24"/>
              </w:rPr>
            </w:pPr>
            <w:r>
              <w:rPr>
                <w:rFonts w:hint="eastAsia" w:ascii="宋体" w:hAnsi="宋体"/>
                <w:sz w:val="24"/>
              </w:rPr>
              <w:t>中选方式</w:t>
            </w:r>
          </w:p>
        </w:tc>
        <w:tc>
          <w:tcPr>
            <w:tcW w:w="6705" w:type="dxa"/>
            <w:vAlign w:val="center"/>
          </w:tcPr>
          <w:p>
            <w:pPr>
              <w:rPr>
                <w:rFonts w:ascii="宋体" w:hAnsi="宋体"/>
                <w:sz w:val="24"/>
              </w:rPr>
            </w:pPr>
            <w:r>
              <w:rPr>
                <w:rFonts w:hint="eastAsia" w:ascii="宋体" w:hAnsi="宋体"/>
                <w:sz w:val="24"/>
              </w:rPr>
              <w:t>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dxa"/>
            <w:vAlign w:val="center"/>
          </w:tcPr>
          <w:p>
            <w:pPr>
              <w:jc w:val="center"/>
              <w:rPr>
                <w:rFonts w:ascii="宋体" w:hAnsi="宋体"/>
                <w:sz w:val="24"/>
              </w:rPr>
            </w:pPr>
            <w:r>
              <w:rPr>
                <w:rFonts w:hint="eastAsia" w:ascii="宋体" w:hAnsi="宋体"/>
                <w:sz w:val="24"/>
              </w:rPr>
              <w:t>11</w:t>
            </w:r>
          </w:p>
        </w:tc>
        <w:tc>
          <w:tcPr>
            <w:tcW w:w="1785" w:type="dxa"/>
            <w:vAlign w:val="center"/>
          </w:tcPr>
          <w:p>
            <w:pPr>
              <w:jc w:val="center"/>
              <w:rPr>
                <w:rFonts w:ascii="宋体" w:hAnsi="宋体"/>
                <w:sz w:val="24"/>
              </w:rPr>
            </w:pPr>
            <w:r>
              <w:rPr>
                <w:rFonts w:hint="eastAsia" w:ascii="宋体" w:hAnsi="宋体"/>
                <w:sz w:val="24"/>
              </w:rPr>
              <w:t>付款方式</w:t>
            </w:r>
          </w:p>
        </w:tc>
        <w:tc>
          <w:tcPr>
            <w:tcW w:w="6705" w:type="dxa"/>
            <w:vAlign w:val="center"/>
          </w:tcPr>
          <w:p>
            <w:pPr>
              <w:rPr>
                <w:rFonts w:ascii="宋体" w:hAnsi="宋体"/>
                <w:sz w:val="24"/>
              </w:rPr>
            </w:pPr>
            <w:r>
              <w:rPr>
                <w:rFonts w:hint="eastAsia" w:ascii="宋体" w:hAnsi="宋体"/>
                <w:sz w:val="24"/>
              </w:rPr>
              <w:t>具体视合同签订情况而定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3" w:type="dxa"/>
            <w:vMerge w:val="restart"/>
            <w:vAlign w:val="center"/>
          </w:tcPr>
          <w:p>
            <w:pPr>
              <w:jc w:val="center"/>
              <w:rPr>
                <w:rFonts w:ascii="宋体" w:hAnsi="宋体"/>
                <w:sz w:val="24"/>
              </w:rPr>
            </w:pPr>
            <w:r>
              <w:rPr>
                <w:rFonts w:hint="eastAsia" w:ascii="宋体" w:hAnsi="宋体"/>
                <w:sz w:val="24"/>
              </w:rPr>
              <w:t>12</w:t>
            </w:r>
          </w:p>
        </w:tc>
        <w:tc>
          <w:tcPr>
            <w:tcW w:w="1785" w:type="dxa"/>
            <w:vMerge w:val="restart"/>
            <w:vAlign w:val="center"/>
          </w:tcPr>
          <w:p>
            <w:pPr>
              <w:jc w:val="center"/>
              <w:rPr>
                <w:rFonts w:ascii="宋体" w:hAnsi="宋体"/>
                <w:sz w:val="24"/>
              </w:rPr>
            </w:pPr>
            <w:r>
              <w:rPr>
                <w:rFonts w:hint="eastAsia" w:ascii="宋体" w:hAnsi="宋体"/>
                <w:sz w:val="24"/>
              </w:rPr>
              <w:t>联系人及电话</w:t>
            </w:r>
          </w:p>
        </w:tc>
        <w:tc>
          <w:tcPr>
            <w:tcW w:w="6705" w:type="dxa"/>
            <w:vAlign w:val="center"/>
          </w:tcPr>
          <w:p>
            <w:pPr>
              <w:autoSpaceDN w:val="0"/>
              <w:spacing w:line="360" w:lineRule="auto"/>
              <w:ind w:firstLine="480" w:firstLineChars="200"/>
              <w:rPr>
                <w:rFonts w:ascii="仿宋_GB2312" w:hAnsi="仿宋_GB2312" w:eastAsia="仿宋_GB2312" w:cs="仿宋_GB2312"/>
                <w:b/>
                <w:kern w:val="0"/>
                <w:sz w:val="24"/>
              </w:rPr>
            </w:pPr>
            <w:r>
              <w:rPr>
                <w:rFonts w:hint="eastAsia" w:ascii="宋体" w:hAnsi="宋体"/>
                <w:sz w:val="24"/>
              </w:rPr>
              <w:t>联系人：</w:t>
            </w:r>
            <w:r>
              <w:rPr>
                <w:rFonts w:hint="eastAsia" w:ascii="仿宋_GB2312" w:hAnsi="仿宋_GB2312" w:eastAsia="仿宋_GB2312" w:cs="仿宋_GB2312"/>
                <w:bCs/>
                <w:color w:val="000000" w:themeColor="text1"/>
                <w:kern w:val="0"/>
                <w:sz w:val="24"/>
              </w:rPr>
              <w:t>冯女士 刘先生</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Merge w:val="continue"/>
            <w:vAlign w:val="center"/>
          </w:tcPr>
          <w:p>
            <w:pPr>
              <w:spacing w:line="360" w:lineRule="auto"/>
              <w:ind w:firstLine="480" w:firstLineChars="200"/>
              <w:jc w:val="center"/>
              <w:rPr>
                <w:rFonts w:ascii="宋体" w:hAnsi="宋体"/>
                <w:sz w:val="24"/>
              </w:rPr>
            </w:pPr>
          </w:p>
        </w:tc>
        <w:tc>
          <w:tcPr>
            <w:tcW w:w="1785" w:type="dxa"/>
            <w:vMerge w:val="continue"/>
            <w:vAlign w:val="center"/>
          </w:tcPr>
          <w:p>
            <w:pPr>
              <w:spacing w:line="360" w:lineRule="auto"/>
              <w:ind w:firstLine="480" w:firstLineChars="200"/>
              <w:jc w:val="center"/>
              <w:rPr>
                <w:rFonts w:ascii="宋体" w:hAnsi="宋体"/>
                <w:sz w:val="24"/>
              </w:rPr>
            </w:pPr>
          </w:p>
        </w:tc>
        <w:tc>
          <w:tcPr>
            <w:tcW w:w="6705" w:type="dxa"/>
            <w:vAlign w:val="center"/>
          </w:tcPr>
          <w:p>
            <w:pPr>
              <w:autoSpaceDN w:val="0"/>
              <w:spacing w:line="360" w:lineRule="auto"/>
              <w:ind w:firstLine="480" w:firstLineChars="200"/>
              <w:rPr>
                <w:rFonts w:ascii="仿宋_GB2312" w:hAnsi="仿宋_GB2312" w:eastAsia="仿宋_GB2312" w:cs="仿宋_GB2312"/>
                <w:b/>
                <w:kern w:val="0"/>
                <w:sz w:val="24"/>
              </w:rPr>
            </w:pPr>
            <w:bookmarkStart w:id="0" w:name="_Toc259608321"/>
            <w:bookmarkStart w:id="1" w:name="_Toc265656371"/>
            <w:r>
              <w:rPr>
                <w:rFonts w:hint="eastAsia" w:ascii="宋体" w:hAnsi="宋体"/>
                <w:sz w:val="24"/>
              </w:rPr>
              <w:t>联系电话：</w:t>
            </w:r>
            <w:bookmarkEnd w:id="0"/>
            <w:bookmarkEnd w:id="1"/>
            <w:r>
              <w:rPr>
                <w:rFonts w:hint="eastAsia" w:ascii="仿宋_GB2312" w:hAnsi="仿宋_GB2312" w:eastAsia="仿宋_GB2312" w:cs="仿宋_GB2312"/>
                <w:bCs/>
                <w:kern w:val="0"/>
                <w:sz w:val="24"/>
              </w:rPr>
              <w:t>0311-67562778，0311-67563014</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3" w:type="dxa"/>
            <w:vAlign w:val="center"/>
          </w:tcPr>
          <w:p>
            <w:pPr>
              <w:spacing w:line="360" w:lineRule="auto"/>
              <w:jc w:val="center"/>
              <w:rPr>
                <w:rFonts w:ascii="宋体" w:hAnsi="宋体"/>
                <w:sz w:val="24"/>
              </w:rPr>
            </w:pPr>
            <w:r>
              <w:rPr>
                <w:rFonts w:hint="eastAsia" w:ascii="宋体" w:hAnsi="宋体"/>
                <w:sz w:val="24"/>
              </w:rPr>
              <w:t>13</w:t>
            </w:r>
          </w:p>
        </w:tc>
        <w:tc>
          <w:tcPr>
            <w:tcW w:w="1785" w:type="dxa"/>
            <w:vAlign w:val="center"/>
          </w:tcPr>
          <w:p>
            <w:pPr>
              <w:spacing w:line="360" w:lineRule="auto"/>
              <w:ind w:firstLine="480" w:firstLineChars="200"/>
              <w:rPr>
                <w:rFonts w:ascii="宋体" w:hAnsi="宋体"/>
                <w:sz w:val="24"/>
              </w:rPr>
            </w:pPr>
            <w:r>
              <w:rPr>
                <w:rFonts w:hint="eastAsia" w:ascii="宋体" w:hAnsi="宋体"/>
                <w:sz w:val="24"/>
              </w:rPr>
              <w:t>其他</w:t>
            </w:r>
          </w:p>
        </w:tc>
        <w:tc>
          <w:tcPr>
            <w:tcW w:w="6705" w:type="dxa"/>
            <w:vAlign w:val="center"/>
          </w:tcPr>
          <w:p>
            <w:pPr>
              <w:rPr>
                <w:rFonts w:ascii="宋体" w:hAnsi="宋体"/>
                <w:sz w:val="24"/>
              </w:rPr>
            </w:pPr>
            <w:r>
              <w:rPr>
                <w:rFonts w:hint="eastAsia" w:ascii="宋体" w:hAnsi="宋体"/>
                <w:sz w:val="24"/>
              </w:rPr>
              <w:t>中选方结算时需提供增值税专票</w:t>
            </w:r>
          </w:p>
        </w:tc>
      </w:tr>
    </w:tbl>
    <w:p>
      <w:pPr>
        <w:spacing w:line="480" w:lineRule="auto"/>
        <w:outlineLvl w:val="0"/>
        <w:rPr>
          <w:rFonts w:ascii="宋体" w:hAnsi="宋体"/>
          <w:spacing w:val="12"/>
          <w:sz w:val="28"/>
        </w:rPr>
      </w:pPr>
    </w:p>
    <w:p>
      <w:pPr>
        <w:spacing w:line="480" w:lineRule="auto"/>
        <w:jc w:val="center"/>
        <w:outlineLvl w:val="0"/>
        <w:rPr>
          <w:rFonts w:hint="eastAsia" w:ascii="宋体" w:hAnsi="宋体"/>
          <w:spacing w:val="12"/>
          <w:sz w:val="28"/>
        </w:rPr>
      </w:pPr>
    </w:p>
    <w:p>
      <w:pPr>
        <w:spacing w:line="480" w:lineRule="auto"/>
        <w:jc w:val="center"/>
        <w:outlineLvl w:val="0"/>
        <w:rPr>
          <w:rFonts w:ascii="宋体" w:hAnsi="宋体"/>
          <w:spacing w:val="12"/>
          <w:sz w:val="28"/>
        </w:rPr>
      </w:pPr>
      <w:r>
        <w:rPr>
          <w:rFonts w:hint="eastAsia" w:ascii="宋体" w:hAnsi="宋体"/>
          <w:spacing w:val="12"/>
          <w:sz w:val="28"/>
        </w:rPr>
        <w:t>报价人须知</w:t>
      </w:r>
    </w:p>
    <w:p>
      <w:pPr>
        <w:pStyle w:val="16"/>
        <w:spacing w:line="360" w:lineRule="auto"/>
        <w:ind w:firstLine="0" w:firstLineChars="0"/>
        <w:outlineLvl w:val="0"/>
        <w:rPr>
          <w:rFonts w:ascii="仿宋_GB2312" w:hAnsi="仿宋_GB2312" w:eastAsia="仿宋_GB2312" w:cs="仿宋_GB2312"/>
          <w:b/>
          <w:sz w:val="24"/>
        </w:rPr>
      </w:pPr>
      <w:r>
        <w:rPr>
          <w:rFonts w:hint="eastAsia" w:ascii="仿宋_GB2312" w:hAnsi="仿宋_GB2312" w:eastAsia="仿宋_GB2312" w:cs="仿宋_GB2312"/>
          <w:b/>
          <w:sz w:val="24"/>
        </w:rPr>
        <w:t>一、项目需求</w:t>
      </w:r>
    </w:p>
    <w:p>
      <w:pPr>
        <w:spacing w:line="360" w:lineRule="auto"/>
        <w:ind w:firstLine="480" w:firstLineChars="200"/>
        <w:outlineLvl w:val="0"/>
        <w:rPr>
          <w:rFonts w:ascii="仿宋_GB2312" w:hAnsi="仿宋_GB2312" w:eastAsia="仿宋_GB2312" w:cs="仿宋_GB2312"/>
          <w:bCs/>
          <w:kern w:val="0"/>
          <w:sz w:val="24"/>
        </w:rPr>
      </w:pP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rPr>
        <w:t xml:space="preserve"> </w:t>
      </w:r>
      <w:r>
        <w:rPr>
          <w:rFonts w:hint="eastAsia" w:ascii="仿宋_GB2312" w:hAnsi="仿宋_GB2312" w:eastAsia="仿宋_GB2312" w:cs="仿宋_GB2312"/>
          <w:bCs/>
          <w:kern w:val="0"/>
          <w:sz w:val="24"/>
        </w:rPr>
        <w:t>融媒体运维项目，顺应时代潮流，开展平台建设，推进媒体融合、实现新旧动能转换。项目主要包括：开发新网站“燕赵都市网”，燕赵都市网与燕赵都市报客户端进行平台打通、技术对接，客户端新功能模块研发，小程序开发等其他技术服务，整体系统运行维护。</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二、比选项目内容</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2</w:t>
      </w:r>
      <w:r>
        <w:rPr>
          <w:rFonts w:hint="eastAsia" w:ascii="仿宋_GB2312" w:hAnsi="仿宋_GB2312" w:eastAsia="仿宋_GB2312" w:cs="仿宋_GB2312"/>
          <w:bCs/>
          <w:kern w:val="0"/>
          <w:sz w:val="24"/>
        </w:rPr>
        <w:t>、中选单位在项目研发完成后，需提供源代码，并保证不少于1年的免费运行维护期；</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3、中选公司运维团队需要至少5人常年驻场，出现问题后能在10分钟内赶赴现场进行问题排查，7*24小时保障服务。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4、项目最高限价为49万元。</w:t>
      </w:r>
    </w:p>
    <w:p>
      <w:pPr>
        <w:autoSpaceDN w:val="0"/>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三、比选人资格</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1、报价人必须是中华人民共和国境内注册的独立法人，持有有效的企业法人营业执照；</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2、报价人必须具有大型新闻网站研发和运维经验；</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3、报价人须有自主的互联网技术团队，且配有美编、研发、测试、运维等关键职能单元；</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4</w:t>
      </w:r>
      <w:r>
        <w:rPr>
          <w:rFonts w:hint="eastAsia" w:ascii="仿宋_GB2312" w:hAnsi="仿宋_GB2312" w:eastAsia="仿宋_GB2312" w:cs="仿宋_GB2312"/>
          <w:bCs/>
          <w:kern w:val="0"/>
          <w:sz w:val="24"/>
        </w:rPr>
        <w:t>、本次比选只接受独立法人报选，不接受任何形式联合报选体，不得转包；</w:t>
      </w:r>
    </w:p>
    <w:p>
      <w:pPr>
        <w:autoSpaceDN w:val="0"/>
        <w:spacing w:line="360" w:lineRule="auto"/>
        <w:ind w:firstLine="480" w:firstLineChars="200"/>
        <w:rPr>
          <w:rFonts w:ascii="仿宋_GB2312" w:hAnsi="仿宋_GB2312" w:eastAsia="仿宋_GB2312" w:cs="仿宋_GB2312"/>
          <w:bCs/>
          <w:kern w:val="0"/>
          <w:sz w:val="24"/>
        </w:rPr>
      </w:pPr>
      <w:r>
        <w:rPr>
          <w:rFonts w:ascii="仿宋_GB2312" w:hAnsi="仿宋_GB2312" w:eastAsia="仿宋_GB2312" w:cs="仿宋_GB2312"/>
          <w:bCs/>
          <w:kern w:val="0"/>
          <w:sz w:val="24"/>
        </w:rPr>
        <w:t>5</w:t>
      </w:r>
      <w:r>
        <w:rPr>
          <w:rFonts w:hint="eastAsia" w:ascii="仿宋_GB2312" w:hAnsi="仿宋_GB2312" w:eastAsia="仿宋_GB2312" w:cs="仿宋_GB2312"/>
          <w:bCs/>
          <w:kern w:val="0"/>
          <w:sz w:val="24"/>
        </w:rPr>
        <w:t>、报价人的资质和材料造假的一律取消资格。</w:t>
      </w:r>
    </w:p>
    <w:p>
      <w:pPr>
        <w:autoSpaceDN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注：报价人必须符合比选资格，才能入围评选，不符合比选资格的，不能入围评选，直接取消比选资格。</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四、报价人须提交的比选文件内容</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1、报价函（见附件1）；</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2、法定代表人授权委托书（见附件2）；</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sz w:val="24"/>
        </w:rPr>
        <w:t>3、报价人营业执照、案例等资格证明材料；</w:t>
      </w:r>
    </w:p>
    <w:p>
      <w:pPr>
        <w:adjustRightInd w:val="0"/>
        <w:snapToGrid w:val="0"/>
        <w:spacing w:line="360" w:lineRule="auto"/>
        <w:ind w:right="-10"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4、报价表，报价要求：本项目</w:t>
      </w:r>
      <w:r>
        <w:rPr>
          <w:rFonts w:hint="eastAsia" w:ascii="仿宋_GB2312" w:hAnsi="仿宋_GB2312" w:eastAsia="仿宋_GB2312" w:cs="仿宋_GB2312"/>
          <w:bCs/>
          <w:sz w:val="24"/>
          <w:lang w:eastAsia="zh-CN"/>
        </w:rPr>
        <w:t>报价为</w:t>
      </w:r>
      <w:r>
        <w:rPr>
          <w:rFonts w:hint="eastAsia" w:ascii="仿宋_GB2312" w:hAnsi="仿宋_GB2312" w:eastAsia="仿宋_GB2312" w:cs="仿宋_GB2312"/>
          <w:bCs/>
          <w:sz w:val="24"/>
        </w:rPr>
        <w:t>总报价，报价应包含服务、所有材料、劳务、利润、税金、政策性文件规定及合同包含的所有风险、责任、义务等为完成本项目所包含的一切应有费用。（要求详细服务内容，各项目功能报价细节）</w:t>
      </w:r>
    </w:p>
    <w:p>
      <w:pPr>
        <w:spacing w:line="360" w:lineRule="auto"/>
        <w:ind w:firstLine="570"/>
        <w:rPr>
          <w:rFonts w:ascii="仿宋_GB2312" w:hAnsi="仿宋_GB2312" w:eastAsia="仿宋_GB2312" w:cs="仿宋_GB2312"/>
          <w:sz w:val="24"/>
        </w:rPr>
      </w:pPr>
      <w:r>
        <w:rPr>
          <w:rFonts w:hint="eastAsia" w:ascii="仿宋_GB2312" w:hAnsi="仿宋_GB2312" w:eastAsia="仿宋_GB2312" w:cs="仿宋_GB2312"/>
          <w:bCs/>
          <w:sz w:val="24"/>
        </w:rPr>
        <w:t>5、</w:t>
      </w:r>
      <w:r>
        <w:rPr>
          <w:rFonts w:hint="eastAsia" w:ascii="仿宋_GB2312" w:hAnsi="仿宋_GB2312" w:eastAsia="仿宋_GB2312" w:cs="仿宋_GB2312"/>
          <w:sz w:val="24"/>
        </w:rPr>
        <w:t>报价人认为其他合适的证明材料；</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五、技术服务要求</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1、本项目需要中选公司按甲方需求指定</w:t>
      </w:r>
      <w:r>
        <w:rPr>
          <w:rFonts w:ascii="仿宋_GB2312" w:hAnsi="仿宋_GB2312" w:eastAsia="仿宋_GB2312" w:cs="仿宋_GB2312"/>
          <w:bCs/>
          <w:kern w:val="0"/>
          <w:sz w:val="24"/>
        </w:rPr>
        <w:t>10</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15</w:t>
      </w:r>
      <w:r>
        <w:rPr>
          <w:rFonts w:hint="eastAsia" w:ascii="仿宋_GB2312" w:hAnsi="仿宋_GB2312" w:eastAsia="仿宋_GB2312" w:cs="仿宋_GB2312"/>
          <w:bCs/>
          <w:kern w:val="0"/>
          <w:sz w:val="24"/>
        </w:rPr>
        <w:t>人的研发项目组及5-</w:t>
      </w:r>
      <w:r>
        <w:rPr>
          <w:rFonts w:ascii="仿宋_GB2312" w:hAnsi="仿宋_GB2312" w:eastAsia="仿宋_GB2312" w:cs="仿宋_GB2312"/>
          <w:bCs/>
          <w:kern w:val="0"/>
          <w:sz w:val="24"/>
        </w:rPr>
        <w:t>8</w:t>
      </w:r>
      <w:r>
        <w:rPr>
          <w:rFonts w:hint="eastAsia" w:ascii="仿宋_GB2312" w:hAnsi="仿宋_GB2312" w:eastAsia="仿宋_GB2312" w:cs="仿宋_GB2312"/>
          <w:bCs/>
          <w:kern w:val="0"/>
          <w:sz w:val="24"/>
        </w:rPr>
        <w:t>人的运维团队。</w:t>
      </w:r>
    </w:p>
    <w:p>
      <w:pPr>
        <w:spacing w:line="360" w:lineRule="auto"/>
        <w:ind w:firstLine="480" w:firstLineChars="200"/>
        <w:outlineLvl w:val="0"/>
        <w:rPr>
          <w:rFonts w:ascii="仿宋_GB2312" w:hAnsi="仿宋_GB2312" w:eastAsia="仿宋_GB2312" w:cs="仿宋_GB2312"/>
          <w:bCs/>
          <w:kern w:val="0"/>
          <w:sz w:val="24"/>
        </w:rPr>
      </w:pPr>
      <w:r>
        <w:rPr>
          <w:rFonts w:hint="eastAsia" w:ascii="仿宋_GB2312" w:hAnsi="仿宋_GB2312" w:eastAsia="仿宋_GB2312" w:cs="仿宋_GB2312"/>
          <w:sz w:val="24"/>
        </w:rPr>
        <w:t>2、</w:t>
      </w:r>
      <w:r>
        <w:rPr>
          <w:rFonts w:hint="eastAsia" w:ascii="仿宋_GB2312" w:hAnsi="仿宋_GB2312" w:eastAsia="仿宋_GB2312" w:cs="仿宋_GB2312"/>
          <w:bCs/>
          <w:kern w:val="0"/>
          <w:sz w:val="24"/>
        </w:rPr>
        <w:t>开发新网站“燕赵都市网”，燕赵都市网与燕赵都市报客户端进行平台打通、技术对接，客户端新功能模块研发，小程序开发等其他技术服务，整体系统运行维护。</w:t>
      </w:r>
    </w:p>
    <w:p>
      <w:pPr>
        <w:widowControl/>
        <w:snapToGrid w:val="0"/>
        <w:spacing w:line="360" w:lineRule="auto"/>
        <w:ind w:firstLine="480" w:firstLineChars="200"/>
        <w:jc w:val="left"/>
        <w:rPr>
          <w:rFonts w:ascii="仿宋_GB2312" w:hAnsi="仿宋_GB2312" w:eastAsia="仿宋_GB2312" w:cs="仿宋_GB2312"/>
          <w:bCs/>
          <w:kern w:val="0"/>
          <w:sz w:val="24"/>
        </w:rPr>
      </w:pPr>
      <w:r>
        <w:rPr>
          <w:rFonts w:ascii="仿宋_GB2312" w:hAnsi="仿宋_GB2312" w:eastAsia="仿宋_GB2312" w:cs="仿宋_GB2312"/>
          <w:bCs/>
          <w:kern w:val="0"/>
          <w:sz w:val="24"/>
        </w:rPr>
        <w:t>3</w:t>
      </w:r>
      <w:r>
        <w:rPr>
          <w:rFonts w:hint="eastAsia" w:ascii="仿宋_GB2312" w:hAnsi="仿宋_GB2312" w:eastAsia="仿宋_GB2312" w:cs="仿宋_GB2312"/>
          <w:bCs/>
          <w:kern w:val="0"/>
          <w:sz w:val="24"/>
        </w:rPr>
        <w:t>、研发完成后，提供源代码，运维团队需要至少5人常年驻场，提供7*24小时在线服务；</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4、项目完成后，需提供一年免费维保期。</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六、报价人须知</w:t>
      </w:r>
    </w:p>
    <w:p>
      <w:pPr>
        <w:widowControl/>
        <w:tabs>
          <w:tab w:val="left" w:pos="2790"/>
        </w:tabs>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1、付款方式：具体视合同签订情况而定；</w:t>
      </w:r>
      <w:r>
        <w:rPr>
          <w:rFonts w:ascii="仿宋_GB2312" w:hAnsi="仿宋_GB2312" w:eastAsia="仿宋_GB2312" w:cs="仿宋_GB2312"/>
          <w:kern w:val="0"/>
          <w:sz w:val="24"/>
        </w:rPr>
        <w:tab/>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z w:val="24"/>
        </w:rPr>
        <w:t>报价文件要求正本一份，副本三份，必须密封且外信封盖有骑缝章。</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bCs/>
          <w:kern w:val="0"/>
          <w:sz w:val="24"/>
        </w:rPr>
        <w:t>3</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报价人</w:t>
      </w:r>
      <w:r>
        <w:rPr>
          <w:rFonts w:hint="eastAsia" w:ascii="仿宋_GB2312" w:hAnsi="仿宋_GB2312" w:eastAsia="仿宋_GB2312" w:cs="仿宋_GB2312"/>
          <w:bCs/>
          <w:kern w:val="0"/>
          <w:sz w:val="24"/>
        </w:rPr>
        <w:t>应确</w:t>
      </w:r>
      <w:r>
        <w:rPr>
          <w:rFonts w:hint="eastAsia" w:ascii="仿宋_GB2312" w:hAnsi="仿宋_GB2312" w:eastAsia="仿宋_GB2312" w:cs="仿宋_GB2312"/>
          <w:kern w:val="0"/>
          <w:sz w:val="24"/>
        </w:rPr>
        <w:t>保其所提供的谈判资料的真实性、有效性及合法性，否则，由此引起的任何责任由其自行承担</w:t>
      </w:r>
      <w:r>
        <w:rPr>
          <w:rFonts w:hint="eastAsia" w:ascii="仿宋_GB2312" w:hAnsi="仿宋_GB2312" w:eastAsia="仿宋_GB2312" w:cs="仿宋_GB2312"/>
          <w:sz w:val="24"/>
        </w:rPr>
        <w:t>；</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4</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评选小组首先将对各报价人基本资格进行符合性审查，同时对比选文件的响应性进行初审，未通过初审的</w:t>
      </w:r>
      <w:r>
        <w:rPr>
          <w:rFonts w:hint="eastAsia" w:ascii="仿宋_GB2312" w:hAnsi="仿宋_GB2312" w:eastAsia="仿宋_GB2312" w:cs="仿宋_GB2312"/>
          <w:sz w:val="24"/>
        </w:rPr>
        <w:t>报价人</w:t>
      </w:r>
      <w:r>
        <w:rPr>
          <w:rFonts w:hint="eastAsia" w:ascii="仿宋_GB2312" w:hAnsi="仿宋_GB2312" w:eastAsia="仿宋_GB2312" w:cs="仿宋_GB2312"/>
          <w:kern w:val="0"/>
          <w:sz w:val="24"/>
        </w:rPr>
        <w:t>将不参与评选；</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5</w:t>
      </w:r>
      <w:r>
        <w:rPr>
          <w:rFonts w:hint="eastAsia" w:ascii="仿宋_GB2312" w:hAnsi="仿宋_GB2312" w:eastAsia="仿宋_GB2312" w:cs="仿宋_GB2312"/>
          <w:b/>
          <w:bCs/>
          <w:sz w:val="24"/>
        </w:rPr>
        <w:t>、</w:t>
      </w:r>
      <w:r>
        <w:rPr>
          <w:rFonts w:hint="eastAsia" w:ascii="仿宋_GB2312" w:hAnsi="仿宋_GB2312" w:eastAsia="仿宋_GB2312" w:cs="仿宋_GB2312"/>
          <w:sz w:val="24"/>
        </w:rPr>
        <w:t>若报价中有任何遗漏，比选人均视为已包括在</w:t>
      </w:r>
      <w:r>
        <w:rPr>
          <w:rFonts w:hint="eastAsia" w:ascii="仿宋_GB2312" w:hAnsi="仿宋_GB2312" w:eastAsia="仿宋_GB2312" w:cs="仿宋_GB2312"/>
          <w:kern w:val="0"/>
          <w:sz w:val="24"/>
        </w:rPr>
        <w:t>比选报价</w:t>
      </w:r>
      <w:r>
        <w:rPr>
          <w:rFonts w:hint="eastAsia" w:ascii="仿宋_GB2312" w:hAnsi="仿宋_GB2312" w:eastAsia="仿宋_GB2312" w:cs="仿宋_GB2312"/>
          <w:sz w:val="24"/>
        </w:rPr>
        <w:t>中；</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6</w:t>
      </w:r>
      <w:r>
        <w:rPr>
          <w:rFonts w:hint="eastAsia" w:ascii="仿宋_GB2312" w:hAnsi="仿宋_GB2312" w:eastAsia="仿宋_GB2312" w:cs="仿宋_GB2312"/>
          <w:b/>
          <w:bCs/>
          <w:sz w:val="24"/>
        </w:rPr>
        <w:t>、</w:t>
      </w:r>
      <w:r>
        <w:rPr>
          <w:rFonts w:hint="eastAsia" w:ascii="仿宋_GB2312" w:hAnsi="仿宋_GB2312" w:eastAsia="仿宋_GB2312" w:cs="仿宋_GB2312"/>
          <w:kern w:val="0"/>
          <w:sz w:val="24"/>
        </w:rPr>
        <w:t>任何忽视或误解项目情况而导致的索赔或工作时间延长申请将不被批准；</w:t>
      </w:r>
    </w:p>
    <w:p>
      <w:pPr>
        <w:widowControl/>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7、报价人在本次谈判过程中发生的一切费用均由报价人自己承担。确定成交单位后，成交单位不得转包。我单位</w:t>
      </w:r>
      <w:r>
        <w:rPr>
          <w:rFonts w:hint="eastAsia" w:ascii="仿宋_GB2312" w:hAnsi="仿宋_GB2312" w:eastAsia="仿宋_GB2312" w:cs="仿宋_GB2312"/>
          <w:sz w:val="24"/>
        </w:rPr>
        <w:t>一律不予退还报价人的比选文件，不透露评选情况；</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8、报价人中选后，如不能履行服务承诺，采购方有权随时终止合同；</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9、报价人对本函如有不清楚之处，请及时与本单位联系，本单位将尽快予以答复；</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10、本邀请函如有内容变动，以采购方通知为准。</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11、中选方结算时需提供</w:t>
      </w:r>
      <w:r>
        <w:rPr>
          <w:rFonts w:hint="eastAsia" w:ascii="仿宋_GB2312" w:hAnsi="仿宋_GB2312" w:eastAsia="仿宋_GB2312" w:cs="仿宋_GB2312"/>
          <w:b/>
          <w:bCs/>
          <w:kern w:val="0"/>
          <w:sz w:val="24"/>
        </w:rPr>
        <w:t>增值税专票</w:t>
      </w:r>
      <w:r>
        <w:rPr>
          <w:rFonts w:hint="eastAsia" w:ascii="仿宋_GB2312" w:hAnsi="仿宋_GB2312" w:eastAsia="仿宋_GB2312" w:cs="仿宋_GB2312"/>
          <w:kern w:val="0"/>
          <w:sz w:val="24"/>
        </w:rPr>
        <w:t>。</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lang w:eastAsia="zh-CN"/>
        </w:rPr>
        <w:t>七</w:t>
      </w:r>
      <w:r>
        <w:rPr>
          <w:rFonts w:hint="eastAsia" w:ascii="仿宋_GB2312" w:hAnsi="仿宋_GB2312" w:eastAsia="仿宋_GB2312" w:cs="仿宋_GB2312"/>
          <w:b/>
          <w:sz w:val="24"/>
        </w:rPr>
        <w:t>、评审方法及标准：综合评定法</w:t>
      </w:r>
    </w:p>
    <w:p>
      <w:pPr>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lang w:eastAsia="zh-CN"/>
        </w:rPr>
        <w:t>八</w:t>
      </w:r>
      <w:r>
        <w:rPr>
          <w:rFonts w:hint="eastAsia" w:ascii="仿宋_GB2312" w:hAnsi="仿宋_GB2312" w:eastAsia="仿宋_GB2312" w:cs="仿宋_GB2312"/>
          <w:b/>
          <w:sz w:val="24"/>
        </w:rPr>
        <w:t>、合同签订</w:t>
      </w:r>
    </w:p>
    <w:p>
      <w:pPr>
        <w:rPr>
          <w:rFonts w:ascii="仿宋_GB2312" w:hAnsi="仿宋_GB2312" w:eastAsia="仿宋_GB2312" w:cs="仿宋_GB2312"/>
          <w:sz w:val="24"/>
        </w:rPr>
      </w:pPr>
      <w:r>
        <w:rPr>
          <w:rFonts w:hint="eastAsia" w:ascii="仿宋_GB2312" w:hAnsi="仿宋_GB2312" w:eastAsia="仿宋_GB2312" w:cs="仿宋_GB2312"/>
          <w:sz w:val="24"/>
        </w:rPr>
        <w:t>比选结果公布并公示3个工作日无异议后，签订采购合同。</w:t>
      </w:r>
    </w:p>
    <w:p>
      <w:pPr>
        <w:numPr>
          <w:ilvl w:val="0"/>
          <w:numId w:val="3"/>
        </w:numPr>
        <w:spacing w:line="480" w:lineRule="auto"/>
        <w:jc w:val="center"/>
        <w:outlineLvl w:val="0"/>
        <w:rPr>
          <w:rFonts w:ascii="宋体" w:hAnsi="宋体"/>
          <w:spacing w:val="12"/>
          <w:sz w:val="28"/>
        </w:rPr>
      </w:pPr>
      <w:r>
        <w:rPr>
          <w:rFonts w:hint="eastAsia" w:ascii="宋体" w:hAnsi="宋体"/>
          <w:spacing w:val="12"/>
          <w:sz w:val="28"/>
        </w:rPr>
        <w:t xml:space="preserve"> 项目需求</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一、基础功能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bCs/>
          <w:kern w:val="0"/>
          <w:sz w:val="24"/>
        </w:rPr>
        <w:t>燕赵都市网</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主要包含稿件的创建、编辑、审核、发布、修改、删除、分级管理等功能，支持图文、图集、音频、视频、专题等多种稿件类型，支持分频道、分栏目、分城市，支持评论、点赞、分享等互动功能。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2、视频系统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主要包含视频的创建、编辑、审核、发布、修改、删除、分级管理等功能，支持横屏和竖屏，支持长短视频，支持MP4等多种格式，支持分享、评论、点赞、弹幕等互动功能。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3、直播系统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包含直播的创建、录制、编辑、审核、发布、修改、删除等功能，涵盖录制端、管理端、播放端，支持图文直播、视频直播、慢直播等多种形式，支持提问、评论、点赞、分享等互动功能，支持主播厅、直播专辑、邀请榜、电商带货更多实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4、情报系统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用户发帖互动系统，支持图文、短视频等形式，支持爆料、问答、分享等类型，支持@记者、评论、点赞、分享等互动功能。</w:t>
      </w:r>
    </w:p>
    <w:p>
      <w:pPr>
        <w:widowControl/>
        <w:snapToGrid w:val="0"/>
        <w:spacing w:line="360" w:lineRule="auto"/>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5</w:t>
      </w:r>
      <w:r>
        <w:rPr>
          <w:rFonts w:hint="eastAsia" w:ascii="仿宋_GB2312" w:hAnsi="仿宋_GB2312" w:eastAsia="仿宋_GB2312" w:cs="仿宋_GB2312"/>
          <w:kern w:val="0"/>
          <w:sz w:val="24"/>
        </w:rPr>
        <w:t>、广告系统</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包含广告的创建、审核、排期、发布等日常管理，支持开屏、轮播图、信息流、贴片等多种广告形式。其中，开屏和banner广告位还需支持短视频广告形式。</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二、系统对接和研发</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1、客户需求分析，创建标准开发需求文档，做好技术对接。</w:t>
      </w:r>
    </w:p>
    <w:p>
      <w:pPr>
        <w:widowControl/>
        <w:snapToGrid w:val="0"/>
        <w:spacing w:line="360" w:lineRule="auto"/>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、燕赵都市网与燕赵都市报客户端进行平台打通、技术对接。</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3、客户端新功能模块研发，其他技术服务。</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三、系统运维</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1、技术培训，出具完整的接口配置和系统使用说明。</w:t>
      </w:r>
    </w:p>
    <w:p>
      <w:pPr>
        <w:autoSpaceDN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bCs/>
          <w:kern w:val="0"/>
          <w:sz w:val="24"/>
        </w:rPr>
        <w:t>需提供源代码，并保证不少于1年的免费运行维护期；</w:t>
      </w:r>
    </w:p>
    <w:p>
      <w:pPr>
        <w:widowControl/>
        <w:snapToGrid w:val="0"/>
        <w:spacing w:line="360" w:lineRule="auto"/>
        <w:ind w:firstLine="480" w:firstLineChars="200"/>
        <w:jc w:val="left"/>
        <w:rPr>
          <w:rFonts w:hint="eastAsia" w:ascii="仿宋_GB2312" w:hAnsi="仿宋_GB2312" w:cs="仿宋_GB2312" w:eastAsiaTheme="minorEastAsia"/>
          <w:kern w:val="0"/>
          <w:sz w:val="24"/>
        </w:rPr>
      </w:pPr>
      <w:r>
        <w:rPr>
          <w:rFonts w:hint="eastAsia" w:ascii="仿宋_GB2312" w:hAnsi="仿宋_GB2312" w:eastAsia="仿宋_GB2312" w:cs="仿宋_GB2312"/>
          <w:bCs/>
          <w:kern w:val="0"/>
          <w:sz w:val="24"/>
        </w:rPr>
        <w:t>3、研发和运维团队需要至少5</w:t>
      </w:r>
      <w:r>
        <w:rPr>
          <w:rFonts w:hint="eastAsia" w:ascii="仿宋_GB2312" w:hAnsi="仿宋_GB2312" w:eastAsia="仿宋_GB2312" w:cs="仿宋_GB2312"/>
          <w:kern w:val="0"/>
          <w:sz w:val="24"/>
        </w:rPr>
        <w:t>人常年驻场，7*24小时保障服务。</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注意：交付物为各软件系统成品与源代码，自交付之日</w:t>
      </w:r>
      <w:r>
        <w:rPr>
          <w:rFonts w:hint="eastAsia" w:ascii="仿宋_GB2312" w:hAnsi="仿宋_GB2312" w:eastAsia="仿宋_GB2312" w:cs="仿宋_GB2312"/>
          <w:kern w:val="0"/>
          <w:sz w:val="24"/>
          <w:lang w:eastAsia="zh-CN"/>
        </w:rPr>
        <w:t>起</w:t>
      </w:r>
      <w:r>
        <w:rPr>
          <w:rFonts w:hint="eastAsia" w:ascii="仿宋_GB2312" w:hAnsi="仿宋_GB2312" w:eastAsia="仿宋_GB2312" w:cs="仿宋_GB2312"/>
          <w:kern w:val="0"/>
          <w:sz w:val="24"/>
        </w:rPr>
        <w:t>，免费维护一年。</w:t>
      </w:r>
    </w:p>
    <w:p>
      <w:pPr>
        <w:widowControl/>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四</w:t>
      </w:r>
      <w:r>
        <w:rPr>
          <w:rFonts w:hint="eastAsia" w:ascii="仿宋_GB2312" w:hAnsi="仿宋_GB2312" w:eastAsia="仿宋_GB2312" w:cs="仿宋_GB2312"/>
          <w:kern w:val="0"/>
          <w:sz w:val="24"/>
        </w:rPr>
        <w:t>、评分标准</w:t>
      </w:r>
    </w:p>
    <w:p>
      <w:pPr>
        <w:pStyle w:val="5"/>
        <w:numPr>
          <w:ilvl w:val="0"/>
          <w:numId w:val="0"/>
        </w:numPr>
        <w:ind w:left="-840" w:leftChars="-400" w:firstLine="842" w:firstLineChars="262"/>
        <w:jc w:val="center"/>
      </w:pPr>
      <w:r>
        <w:t>“</w:t>
      </w:r>
      <w:r>
        <w:rPr>
          <w:rFonts w:hint="eastAsia"/>
        </w:rPr>
        <w:t>燕赵都市报</w:t>
      </w:r>
      <w:r>
        <w:t>”</w:t>
      </w:r>
      <w:r>
        <w:rPr>
          <w:rFonts w:hint="eastAsia"/>
        </w:rPr>
        <w:t>融媒体运维项目</w:t>
      </w:r>
    </w:p>
    <w:tbl>
      <w:tblPr>
        <w:tblStyle w:val="1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698"/>
        <w:gridCol w:w="965"/>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shd w:val="clear" w:color="auto" w:fill="DEEBF6"/>
          </w:tcPr>
          <w:p>
            <w:pPr>
              <w:ind w:left="420" w:leftChars="200"/>
              <w:rPr>
                <w:rFonts w:ascii="仿宋" w:hAnsi="仿宋" w:eastAsia="仿宋" w:cs="仿宋"/>
                <w:b/>
                <w:bCs/>
                <w:sz w:val="28"/>
                <w:szCs w:val="28"/>
              </w:rPr>
            </w:pPr>
          </w:p>
        </w:tc>
        <w:tc>
          <w:tcPr>
            <w:tcW w:w="1698" w:type="dxa"/>
            <w:shd w:val="clear" w:color="auto" w:fill="DEEBF6"/>
          </w:tcPr>
          <w:p>
            <w:pPr>
              <w:rPr>
                <w:rFonts w:ascii="仿宋" w:hAnsi="仿宋" w:eastAsia="仿宋" w:cs="仿宋"/>
                <w:b/>
                <w:bCs/>
                <w:sz w:val="28"/>
                <w:szCs w:val="28"/>
              </w:rPr>
            </w:pPr>
            <w:r>
              <w:rPr>
                <w:rFonts w:hint="eastAsia" w:ascii="仿宋" w:hAnsi="仿宋" w:eastAsia="仿宋" w:cs="仿宋"/>
                <w:b/>
                <w:bCs/>
                <w:sz w:val="28"/>
                <w:szCs w:val="28"/>
              </w:rPr>
              <w:t>评分因素</w:t>
            </w:r>
          </w:p>
        </w:tc>
        <w:tc>
          <w:tcPr>
            <w:tcW w:w="965" w:type="dxa"/>
            <w:shd w:val="clear" w:color="auto" w:fill="DEEBF6"/>
          </w:tcPr>
          <w:p>
            <w:pPr>
              <w:rPr>
                <w:rFonts w:ascii="仿宋" w:hAnsi="仿宋" w:eastAsia="仿宋" w:cs="仿宋"/>
                <w:b/>
                <w:bCs/>
                <w:sz w:val="28"/>
                <w:szCs w:val="28"/>
              </w:rPr>
            </w:pPr>
            <w:r>
              <w:rPr>
                <w:rFonts w:hint="eastAsia" w:ascii="仿宋" w:hAnsi="仿宋" w:eastAsia="仿宋" w:cs="仿宋"/>
                <w:b/>
                <w:bCs/>
                <w:sz w:val="28"/>
                <w:szCs w:val="28"/>
              </w:rPr>
              <w:t>分值</w:t>
            </w:r>
          </w:p>
        </w:tc>
        <w:tc>
          <w:tcPr>
            <w:tcW w:w="4862" w:type="dxa"/>
            <w:shd w:val="clear" w:color="auto" w:fill="DEEBF6"/>
          </w:tcPr>
          <w:p>
            <w:pPr>
              <w:ind w:left="420" w:leftChars="200"/>
              <w:rPr>
                <w:rFonts w:ascii="仿宋" w:hAnsi="仿宋" w:eastAsia="仿宋" w:cs="仿宋"/>
                <w:b/>
                <w:bCs/>
                <w:sz w:val="28"/>
                <w:szCs w:val="28"/>
              </w:rPr>
            </w:pPr>
            <w:r>
              <w:rPr>
                <w:rFonts w:hint="eastAsia" w:ascii="仿宋" w:hAnsi="仿宋" w:eastAsia="仿宋" w:cs="仿宋"/>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6" w:type="dxa"/>
            <w:vMerge w:val="restart"/>
          </w:tcPr>
          <w:p>
            <w:pPr>
              <w:ind w:left="420" w:leftChars="200"/>
              <w:rPr>
                <w:rFonts w:ascii="仿宋" w:hAnsi="仿宋" w:eastAsia="仿宋" w:cs="仿宋"/>
                <w:sz w:val="28"/>
                <w:szCs w:val="28"/>
              </w:rPr>
            </w:pPr>
          </w:p>
          <w:p>
            <w:pPr>
              <w:ind w:left="420" w:leftChars="200"/>
              <w:rPr>
                <w:rFonts w:ascii="仿宋" w:hAnsi="仿宋" w:eastAsia="仿宋" w:cs="仿宋"/>
                <w:sz w:val="28"/>
                <w:szCs w:val="28"/>
              </w:rPr>
            </w:pPr>
          </w:p>
          <w:p>
            <w:pPr>
              <w:ind w:left="420" w:leftChars="200"/>
              <w:rPr>
                <w:rFonts w:ascii="仿宋" w:hAnsi="仿宋" w:eastAsia="仿宋" w:cs="仿宋"/>
                <w:sz w:val="28"/>
                <w:szCs w:val="28"/>
              </w:rPr>
            </w:pPr>
          </w:p>
          <w:p>
            <w:pPr>
              <w:ind w:left="420" w:leftChars="200"/>
              <w:rPr>
                <w:rFonts w:ascii="仿宋" w:hAnsi="仿宋" w:eastAsia="仿宋" w:cs="仿宋"/>
                <w:sz w:val="28"/>
                <w:szCs w:val="28"/>
              </w:rPr>
            </w:pPr>
            <w:r>
              <w:rPr>
                <w:rFonts w:hint="eastAsia" w:ascii="仿宋" w:hAnsi="仿宋" w:eastAsia="仿宋" w:cs="仿宋"/>
                <w:sz w:val="28"/>
                <w:szCs w:val="28"/>
              </w:rPr>
              <w:t>商务部分</w:t>
            </w:r>
          </w:p>
        </w:tc>
        <w:tc>
          <w:tcPr>
            <w:tcW w:w="1698" w:type="dxa"/>
          </w:tcPr>
          <w:p>
            <w:pPr>
              <w:ind w:left="420" w:leftChars="200"/>
              <w:rPr>
                <w:rFonts w:ascii="仿宋" w:hAnsi="仿宋" w:eastAsia="仿宋" w:cs="仿宋"/>
                <w:sz w:val="28"/>
                <w:szCs w:val="28"/>
              </w:rPr>
            </w:pPr>
            <w:r>
              <w:rPr>
                <w:rFonts w:hint="eastAsia" w:ascii="仿宋" w:hAnsi="仿宋" w:eastAsia="仿宋" w:cs="仿宋"/>
                <w:color w:val="000000" w:themeColor="text1"/>
                <w:sz w:val="28"/>
                <w:szCs w:val="28"/>
              </w:rPr>
              <w:t>报价</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30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比选基准价计算方法：有效比选价的算术平均值报价等于比选基准价的，得30分；报价每高</w:t>
            </w:r>
            <w:r>
              <w:rPr>
                <w:rFonts w:hint="eastAsia" w:ascii="仿宋" w:hAnsi="仿宋" w:eastAsia="仿宋" w:cs="仿宋"/>
                <w:sz w:val="28"/>
                <w:szCs w:val="28"/>
                <w:lang w:eastAsia="zh-CN"/>
              </w:rPr>
              <w:t>于</w:t>
            </w:r>
            <w:r>
              <w:rPr>
                <w:rFonts w:hint="eastAsia" w:ascii="仿宋" w:hAnsi="仿宋" w:eastAsia="仿宋" w:cs="仿宋"/>
                <w:sz w:val="28"/>
                <w:szCs w:val="28"/>
              </w:rPr>
              <w:t>比选基准价1个百分点</w:t>
            </w:r>
            <w:r>
              <w:rPr>
                <w:rFonts w:hint="eastAsia" w:ascii="仿宋" w:hAnsi="仿宋" w:eastAsia="仿宋" w:cs="仿宋"/>
                <w:sz w:val="28"/>
                <w:szCs w:val="28"/>
                <w:lang w:eastAsia="zh-CN"/>
              </w:rPr>
              <w:t>，</w:t>
            </w:r>
            <w:r>
              <w:rPr>
                <w:rFonts w:hint="eastAsia" w:ascii="仿宋" w:hAnsi="仿宋" w:eastAsia="仿宋" w:cs="仿宋"/>
                <w:sz w:val="28"/>
                <w:szCs w:val="28"/>
              </w:rPr>
              <w:t>减1分；报价每低</w:t>
            </w:r>
            <w:r>
              <w:rPr>
                <w:rFonts w:hint="eastAsia" w:ascii="仿宋" w:hAnsi="仿宋" w:eastAsia="仿宋" w:cs="仿宋"/>
                <w:sz w:val="28"/>
                <w:szCs w:val="28"/>
                <w:lang w:eastAsia="zh-CN"/>
              </w:rPr>
              <w:t>于</w:t>
            </w:r>
            <w:r>
              <w:rPr>
                <w:rFonts w:hint="eastAsia" w:ascii="仿宋" w:hAnsi="仿宋" w:eastAsia="仿宋" w:cs="仿宋"/>
                <w:sz w:val="28"/>
                <w:szCs w:val="28"/>
              </w:rPr>
              <w:t>比选基准价1个百分点</w:t>
            </w:r>
            <w:r>
              <w:rPr>
                <w:rFonts w:hint="eastAsia" w:ascii="仿宋" w:hAnsi="仿宋" w:eastAsia="仿宋" w:cs="仿宋"/>
                <w:sz w:val="28"/>
                <w:szCs w:val="28"/>
                <w:lang w:eastAsia="zh-CN"/>
              </w:rPr>
              <w:t>，</w:t>
            </w:r>
            <w:r>
              <w:rPr>
                <w:rFonts w:hint="eastAsia" w:ascii="仿宋" w:hAnsi="仿宋" w:eastAsia="仿宋" w:cs="仿宋"/>
                <w:sz w:val="28"/>
                <w:szCs w:val="28"/>
              </w:rPr>
              <w:t>减0.5分；不足一个百分点的按插入法计算，最多减10分。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color w:val="000000" w:themeColor="text1"/>
                <w:sz w:val="28"/>
                <w:szCs w:val="28"/>
              </w:rPr>
              <w:t>公司行业属性</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公司为省级以上（包括省级）主流媒体行业属性者均得10分，不具有媒体行业属性者不得分。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公司软著数量</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公司拥有软件著作数量10个及以上者得10分，每少1个扣1分,扣完为止。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产品运营经验</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公司拥有千万级（下载量）媒体客户端运营经验者得</w:t>
            </w:r>
            <w:r>
              <w:rPr>
                <w:rFonts w:ascii="仿宋" w:hAnsi="仿宋" w:eastAsia="仿宋" w:cs="仿宋"/>
                <w:sz w:val="28"/>
                <w:szCs w:val="28"/>
              </w:rPr>
              <w:t>5</w:t>
            </w:r>
            <w:r>
              <w:rPr>
                <w:rFonts w:hint="eastAsia" w:ascii="仿宋" w:hAnsi="仿宋" w:eastAsia="仿宋" w:cs="仿宋"/>
                <w:sz w:val="28"/>
                <w:szCs w:val="28"/>
              </w:rPr>
              <w:t>分，500万至1000万得</w:t>
            </w:r>
            <w:r>
              <w:rPr>
                <w:rFonts w:ascii="仿宋" w:hAnsi="仿宋" w:eastAsia="仿宋" w:cs="仿宋"/>
                <w:sz w:val="28"/>
                <w:szCs w:val="28"/>
              </w:rPr>
              <w:t>3</w:t>
            </w:r>
            <w:r>
              <w:rPr>
                <w:rFonts w:hint="eastAsia" w:ascii="仿宋" w:hAnsi="仿宋" w:eastAsia="仿宋" w:cs="仿宋"/>
                <w:sz w:val="28"/>
                <w:szCs w:val="28"/>
              </w:rPr>
              <w:t>分，100万至500万得</w:t>
            </w:r>
            <w:r>
              <w:rPr>
                <w:rFonts w:ascii="仿宋" w:hAnsi="仿宋" w:eastAsia="仿宋" w:cs="仿宋"/>
                <w:sz w:val="28"/>
                <w:szCs w:val="28"/>
              </w:rPr>
              <w:t>1</w:t>
            </w:r>
            <w:r>
              <w:rPr>
                <w:rFonts w:hint="eastAsia" w:ascii="仿宋" w:hAnsi="仿宋" w:eastAsia="仿宋" w:cs="仿宋"/>
                <w:sz w:val="28"/>
                <w:szCs w:val="28"/>
              </w:rPr>
              <w:t>分，100万以下者不得分；</w:t>
            </w:r>
          </w:p>
          <w:p>
            <w:pPr>
              <w:pBdr>
                <w:bottom w:val="single" w:color="auto" w:sz="6" w:space="1"/>
              </w:pBdr>
              <w:ind w:left="420" w:leftChars="200"/>
            </w:pPr>
            <w:r>
              <w:rPr>
                <w:rFonts w:hint="eastAsia" w:ascii="仿宋" w:hAnsi="仿宋" w:eastAsia="仿宋" w:cs="仿宋"/>
                <w:sz w:val="28"/>
                <w:szCs w:val="28"/>
              </w:rPr>
              <w:t>公司拥有省级以上（包括省级）门户网站运营经验者均得</w:t>
            </w:r>
            <w:r>
              <w:rPr>
                <w:rFonts w:ascii="仿宋" w:hAnsi="仿宋" w:eastAsia="仿宋" w:cs="仿宋"/>
                <w:sz w:val="28"/>
                <w:szCs w:val="28"/>
              </w:rPr>
              <w:t>5</w:t>
            </w:r>
            <w:r>
              <w:rPr>
                <w:rFonts w:hint="eastAsia" w:ascii="仿宋" w:hAnsi="仿宋" w:eastAsia="仿宋" w:cs="仿宋"/>
                <w:sz w:val="28"/>
                <w:szCs w:val="28"/>
              </w:rPr>
              <w:t>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tcPr>
          <w:p>
            <w:pPr>
              <w:ind w:left="420" w:leftChars="200"/>
              <w:rPr>
                <w:rFonts w:ascii="仿宋" w:hAnsi="仿宋" w:eastAsia="仿宋" w:cs="仿宋"/>
                <w:sz w:val="28"/>
                <w:szCs w:val="28"/>
              </w:rPr>
            </w:pPr>
          </w:p>
          <w:p>
            <w:pPr>
              <w:ind w:left="420" w:leftChars="200"/>
              <w:rPr>
                <w:rFonts w:ascii="Calibri" w:hAnsi="Calibri"/>
              </w:rPr>
            </w:pPr>
          </w:p>
          <w:p>
            <w:pPr>
              <w:ind w:left="420" w:leftChars="200"/>
            </w:pPr>
          </w:p>
          <w:p>
            <w:pPr>
              <w:ind w:left="420" w:leftChars="200"/>
              <w:rPr>
                <w:rFonts w:ascii="仿宋" w:hAnsi="仿宋" w:eastAsia="仿宋" w:cs="仿宋"/>
                <w:sz w:val="28"/>
                <w:szCs w:val="28"/>
              </w:rPr>
            </w:pPr>
          </w:p>
          <w:p>
            <w:pPr>
              <w:ind w:left="420" w:leftChars="200"/>
            </w:pPr>
            <w:r>
              <w:rPr>
                <w:rFonts w:hint="eastAsia" w:ascii="仿宋" w:hAnsi="仿宋" w:eastAsia="仿宋" w:cs="仿宋"/>
                <w:sz w:val="28"/>
                <w:szCs w:val="28"/>
              </w:rPr>
              <w:t>技术部分</w:t>
            </w:r>
          </w:p>
        </w:tc>
        <w:tc>
          <w:tcPr>
            <w:tcW w:w="1698" w:type="dxa"/>
          </w:tcPr>
          <w:p>
            <w:pPr>
              <w:ind w:left="420" w:leftChars="200"/>
              <w:rPr>
                <w:rFonts w:ascii="仿宋" w:hAnsi="仿宋" w:eastAsia="仿宋" w:cs="仿宋"/>
                <w:sz w:val="28"/>
                <w:szCs w:val="28"/>
              </w:rPr>
            </w:pPr>
            <w:r>
              <w:rPr>
                <w:rFonts w:hint="eastAsia" w:ascii="仿宋" w:hAnsi="仿宋" w:eastAsia="仿宋" w:cs="仿宋"/>
                <w:sz w:val="28"/>
                <w:szCs w:val="28"/>
              </w:rPr>
              <w:t>技术和实施方案</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对供应商提供的项目实施方案进行对比。项目实施方案措施， 对人员配置及工作安排、实施周期、项目管理工具等进行详细说明，每存在一处表述模糊或缺内容者扣 3 分，扣完为止。</w:t>
            </w:r>
          </w:p>
          <w:p>
            <w:pPr>
              <w:ind w:left="420" w:leftChars="200"/>
              <w:rPr>
                <w:rFonts w:ascii="仿宋" w:hAnsi="仿宋" w:eastAsia="仿宋" w:cs="仿宋"/>
                <w:sz w:val="28"/>
                <w:szCs w:val="28"/>
              </w:rPr>
            </w:pPr>
            <w:r>
              <w:rPr>
                <w:rFonts w:hint="eastAsia" w:ascii="仿宋" w:hAnsi="仿宋" w:eastAsia="仿宋" w:cs="仿宋"/>
                <w:sz w:val="28"/>
                <w:szCs w:val="28"/>
              </w:rPr>
              <w:t>根据供应商对项目背景、需求分析的理解阐述，对应用软件架构、应用软件业务流程、功能列表、开发环境进行综合评审，每存在一处表述模糊或缺内容者扣 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运维方案</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对供应商提供的运维方案进行对比。对人员配置、工作安排、维护周期、应急预案等进行详细说明，每存在一处表述模糊或缺内容者扣 3 分，扣完为止。</w:t>
            </w:r>
          </w:p>
          <w:p>
            <w:pPr>
              <w:ind w:left="420" w:leftChars="200"/>
              <w:rPr>
                <w:rFonts w:ascii="仿宋" w:hAnsi="仿宋" w:eastAsia="仿宋" w:cs="仿宋"/>
                <w:sz w:val="28"/>
                <w:szCs w:val="28"/>
              </w:rPr>
            </w:pPr>
            <w:r>
              <w:rPr>
                <w:rFonts w:hint="eastAsia" w:ascii="仿宋" w:hAnsi="仿宋" w:eastAsia="仿宋" w:cs="仿宋"/>
                <w:sz w:val="28"/>
                <w:szCs w:val="28"/>
              </w:rPr>
              <w:t>驻场运维人员少于5人</w:t>
            </w:r>
            <w:r>
              <w:rPr>
                <w:rFonts w:hint="eastAsia" w:ascii="仿宋" w:hAnsi="仿宋" w:eastAsia="仿宋" w:cs="仿宋"/>
                <w:sz w:val="28"/>
                <w:szCs w:val="28"/>
                <w:lang w:eastAsia="zh-CN"/>
              </w:rPr>
              <w:t>，</w:t>
            </w:r>
            <w:r>
              <w:rPr>
                <w:rFonts w:hint="eastAsia" w:ascii="仿宋" w:hAnsi="仿宋" w:eastAsia="仿宋" w:cs="仿宋"/>
                <w:sz w:val="28"/>
                <w:szCs w:val="28"/>
              </w:rPr>
              <w:t>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系统安全</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10</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对供应商提供的系统安全方案进行对比。系统安全方案需对网络运行安全、系统设计时安全保证、系统信息安全、数据备份等进行详细说明，每存在一处表述模糊或缺内容者扣 3分，扣完为止，此条缺项不得分。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人员培训</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5</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对供应商提供的人员培训措施进行对比。需提供使用层、技术层、运营层、管理层四个层面的人员培训，每缺少1个层面扣2分，扣完为止，缺项不得分。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ind w:left="420" w:leftChars="200"/>
              <w:rPr>
                <w:rFonts w:ascii="仿宋" w:hAnsi="仿宋" w:eastAsia="仿宋" w:cs="仿宋"/>
                <w:sz w:val="28"/>
                <w:szCs w:val="28"/>
              </w:rPr>
            </w:pPr>
          </w:p>
        </w:tc>
        <w:tc>
          <w:tcPr>
            <w:tcW w:w="1698" w:type="dxa"/>
          </w:tcPr>
          <w:p>
            <w:pPr>
              <w:rPr>
                <w:rFonts w:ascii="仿宋" w:hAnsi="仿宋" w:eastAsia="仿宋" w:cs="仿宋"/>
                <w:sz w:val="28"/>
                <w:szCs w:val="28"/>
              </w:rPr>
            </w:pPr>
            <w:r>
              <w:rPr>
                <w:rFonts w:hint="eastAsia" w:ascii="仿宋" w:hAnsi="仿宋" w:eastAsia="仿宋" w:cs="仿宋"/>
                <w:sz w:val="28"/>
                <w:szCs w:val="28"/>
              </w:rPr>
              <w:t>服务响应</w:t>
            </w:r>
          </w:p>
        </w:tc>
        <w:tc>
          <w:tcPr>
            <w:tcW w:w="965" w:type="dxa"/>
          </w:tcPr>
          <w:p>
            <w:pPr>
              <w:ind w:left="420" w:leftChars="200"/>
              <w:rPr>
                <w:rFonts w:ascii="仿宋" w:hAnsi="仿宋" w:eastAsia="仿宋" w:cs="仿宋"/>
                <w:sz w:val="28"/>
                <w:szCs w:val="28"/>
              </w:rPr>
            </w:pPr>
            <w:r>
              <w:rPr>
                <w:rFonts w:hint="eastAsia" w:ascii="仿宋" w:hAnsi="仿宋" w:eastAsia="仿宋" w:cs="仿宋"/>
                <w:sz w:val="28"/>
                <w:szCs w:val="28"/>
              </w:rPr>
              <w:t>5</w:t>
            </w:r>
          </w:p>
        </w:tc>
        <w:tc>
          <w:tcPr>
            <w:tcW w:w="4862" w:type="dxa"/>
          </w:tcPr>
          <w:p>
            <w:pPr>
              <w:ind w:left="420" w:leftChars="200"/>
              <w:rPr>
                <w:rFonts w:ascii="仿宋" w:hAnsi="仿宋" w:eastAsia="仿宋" w:cs="仿宋"/>
                <w:sz w:val="28"/>
                <w:szCs w:val="28"/>
              </w:rPr>
            </w:pPr>
            <w:r>
              <w:rPr>
                <w:rFonts w:hint="eastAsia" w:ascii="仿宋" w:hAnsi="仿宋" w:eastAsia="仿宋" w:cs="仿宋"/>
                <w:sz w:val="28"/>
                <w:szCs w:val="28"/>
              </w:rPr>
              <w:t>后续服务的响应程度和解决问题的承诺：必须保证</w:t>
            </w:r>
            <w:r>
              <w:rPr>
                <w:rFonts w:ascii="仿宋" w:hAnsi="仿宋" w:eastAsia="仿宋" w:cs="仿宋"/>
                <w:sz w:val="28"/>
                <w:szCs w:val="28"/>
              </w:rPr>
              <w:t>10</w:t>
            </w:r>
            <w:r>
              <w:rPr>
                <w:rFonts w:hint="eastAsia" w:ascii="仿宋" w:hAnsi="仿宋" w:eastAsia="仿宋" w:cs="仿宋"/>
                <w:sz w:val="28"/>
                <w:szCs w:val="28"/>
              </w:rPr>
              <w:t>分钟内赶到现场，1小时内对问题进行回复并解决问题，缺项不得分。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gridSpan w:val="2"/>
          </w:tcPr>
          <w:p>
            <w:pPr>
              <w:ind w:left="420" w:leftChars="200"/>
              <w:rPr>
                <w:rFonts w:ascii="仿宋" w:hAnsi="仿宋" w:eastAsia="仿宋" w:cs="仿宋"/>
                <w:sz w:val="28"/>
                <w:szCs w:val="28"/>
              </w:rPr>
            </w:pPr>
            <w:r>
              <w:rPr>
                <w:rFonts w:hint="eastAsia" w:ascii="仿宋" w:hAnsi="仿宋" w:eastAsia="仿宋" w:cs="仿宋"/>
                <w:sz w:val="28"/>
                <w:szCs w:val="28"/>
              </w:rPr>
              <w:t>总分</w:t>
            </w:r>
          </w:p>
        </w:tc>
        <w:tc>
          <w:tcPr>
            <w:tcW w:w="5827" w:type="dxa"/>
            <w:gridSpan w:val="2"/>
          </w:tcPr>
          <w:p>
            <w:pPr>
              <w:ind w:left="420" w:leftChars="200"/>
              <w:rPr>
                <w:rFonts w:hint="eastAsia" w:ascii="仿宋" w:hAnsi="仿宋" w:eastAsia="仿宋" w:cs="仿宋"/>
                <w:sz w:val="28"/>
                <w:szCs w:val="28"/>
                <w:lang w:eastAsia="zh-CN"/>
              </w:rPr>
            </w:pPr>
            <w:r>
              <w:rPr>
                <w:rFonts w:hint="eastAsia" w:ascii="仿宋" w:hAnsi="仿宋" w:eastAsia="仿宋" w:cs="仿宋"/>
                <w:b/>
                <w:bCs/>
                <w:sz w:val="28"/>
                <w:szCs w:val="28"/>
              </w:rPr>
              <w:t>100</w:t>
            </w:r>
            <w:r>
              <w:rPr>
                <w:rFonts w:hint="eastAsia" w:ascii="仿宋" w:hAnsi="仿宋" w:eastAsia="仿宋" w:cs="仿宋"/>
                <w:b/>
                <w:bCs/>
                <w:sz w:val="28"/>
                <w:szCs w:val="28"/>
                <w:lang w:eastAsia="zh-CN"/>
              </w:rPr>
              <w:t>分</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宋体" w:hAnsi="宋体"/>
          <w:spacing w:val="12"/>
          <w:sz w:val="28"/>
        </w:rPr>
      </w:pPr>
      <w:r>
        <w:rPr>
          <w:rFonts w:ascii="仿宋" w:hAnsi="仿宋" w:eastAsia="仿宋" w:cs="仿宋"/>
          <w:sz w:val="28"/>
          <w:szCs w:val="28"/>
        </w:rPr>
        <w:br w:type="textWrapping" w:clear="all"/>
      </w:r>
    </w:p>
    <w:p>
      <w:pPr>
        <w:numPr>
          <w:ilvl w:val="0"/>
          <w:numId w:val="3"/>
        </w:numPr>
        <w:jc w:val="center"/>
        <w:rPr>
          <w:rFonts w:ascii="宋体" w:hAnsi="宋体"/>
          <w:spacing w:val="12"/>
          <w:sz w:val="28"/>
        </w:rPr>
      </w:pPr>
      <w:r>
        <w:rPr>
          <w:rFonts w:hint="eastAsia" w:ascii="宋体" w:hAnsi="宋体"/>
          <w:spacing w:val="12"/>
          <w:sz w:val="28"/>
        </w:rPr>
        <w:t xml:space="preserve"> 报价文件格式</w:t>
      </w:r>
    </w:p>
    <w:p>
      <w:pPr>
        <w:spacing w:line="360" w:lineRule="auto"/>
        <w:outlineLvl w:val="1"/>
        <w:rPr>
          <w:rFonts w:ascii="仿宋_GB2312" w:hAnsi="仿宋_GB2312" w:eastAsia="仿宋_GB2312" w:cs="仿宋_GB2312"/>
          <w:b/>
          <w:sz w:val="24"/>
        </w:rPr>
      </w:pPr>
      <w:r>
        <w:rPr>
          <w:rFonts w:hint="eastAsia" w:ascii="仿宋_GB2312" w:hAnsi="仿宋_GB2312" w:eastAsia="仿宋_GB2312" w:cs="仿宋_GB2312"/>
          <w:b/>
          <w:sz w:val="24"/>
        </w:rPr>
        <w:t>附件1：</w:t>
      </w:r>
    </w:p>
    <w:p>
      <w:pPr>
        <w:spacing w:line="360" w:lineRule="auto"/>
        <w:jc w:val="center"/>
        <w:outlineLvl w:val="2"/>
        <w:rPr>
          <w:rFonts w:ascii="仿宋_GB2312" w:eastAsia="仿宋_GB2312"/>
          <w:b/>
          <w:sz w:val="24"/>
        </w:rPr>
      </w:pPr>
      <w:r>
        <w:rPr>
          <w:rFonts w:hint="eastAsia" w:ascii="仿宋_GB2312" w:eastAsia="仿宋_GB2312"/>
          <w:b/>
          <w:sz w:val="24"/>
        </w:rPr>
        <w:t>报 价 函</w:t>
      </w:r>
    </w:p>
    <w:p>
      <w:pPr>
        <w:pStyle w:val="8"/>
        <w:snapToGrid w:val="0"/>
        <w:spacing w:line="360" w:lineRule="auto"/>
        <w:rPr>
          <w:rFonts w:hint="default" w:ascii="仿宋_GB2312" w:hAnsi="仿宋_GB2312" w:eastAsia="仿宋_GB2312" w:cs="仿宋_GB2312"/>
          <w:sz w:val="24"/>
          <w:szCs w:val="24"/>
        </w:rPr>
      </w:pPr>
      <w:r>
        <w:rPr>
          <w:rFonts w:ascii="仿宋_GB2312" w:hAnsi="仿宋_GB2312" w:eastAsia="仿宋_GB2312" w:cs="仿宋_GB2312"/>
          <w:sz w:val="24"/>
          <w:szCs w:val="24"/>
        </w:rPr>
        <w:t>致：</w:t>
      </w:r>
      <w:r>
        <w:rPr>
          <w:rFonts w:ascii="仿宋_GB2312" w:hAnsi="仿宋_GB2312" w:eastAsia="仿宋_GB2312" w:cs="仿宋_GB2312"/>
          <w:sz w:val="24"/>
          <w:szCs w:val="24"/>
          <w:u w:val="single"/>
        </w:rPr>
        <w:t xml:space="preserve">              </w:t>
      </w:r>
    </w:p>
    <w:p>
      <w:pPr>
        <w:snapToGrid w:val="0"/>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根据贵方</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w:t>
      </w:r>
      <w:r>
        <w:rPr>
          <w:rFonts w:hint="eastAsia" w:ascii="仿宋_GB2312" w:hAnsi="仿宋_GB2312" w:eastAsia="仿宋_GB2312" w:cs="仿宋_GB2312"/>
          <w:bCs/>
          <w:sz w:val="24"/>
        </w:rPr>
        <w:t>项目</w:t>
      </w:r>
      <w:r>
        <w:rPr>
          <w:rFonts w:hint="eastAsia" w:ascii="仿宋_GB2312" w:hAnsi="仿宋_GB2312" w:eastAsia="仿宋_GB2312" w:cs="仿宋_GB2312"/>
          <w:sz w:val="24"/>
        </w:rPr>
        <w:t>比选要求，正式授权下述签字人（姓名）代表报价人（报价单位全称），提交报价文件正本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份，副本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据此函，签字人兹宣布同意如下：</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（1）按比选文件规定的，我方承诺</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r>
        <w:rPr>
          <w:rFonts w:hint="eastAsia" w:ascii="仿宋_GB2312" w:hAnsi="仿宋_GB2312" w:eastAsia="仿宋_GB2312" w:cs="仿宋_GB2312"/>
          <w:sz w:val="24"/>
        </w:rPr>
        <w:t>报价文件的真实性、合法性，遵照比选文件（含补充文件）的要求承担本项目的工作。</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（2）我们根据比选文件的规定，严格履行合同的责任和义务,并保证于贵方要求的日期内完成相关工作。</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（3）我们已详细审核全部比选文件，包括比选文件修改书（如果有的话）、相关资料及有关附件，我们知道必须放弃提出含糊不清或误解的问题的权利。</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（4）我们同意从规定的比选截止日期起遵循本比选书，并在规定的比选有效期内均具有约束力。</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（5）同意提供贵方可能另外要求的与其比选有关的任何证据或资料。</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（6）与本比选有关的通讯地址：</w:t>
      </w:r>
    </w:p>
    <w:p>
      <w:pPr>
        <w:snapToGrid w:val="0"/>
        <w:spacing w:line="360" w:lineRule="auto"/>
        <w:ind w:firstLine="629"/>
        <w:rPr>
          <w:rFonts w:ascii="仿宋_GB2312" w:hAnsi="仿宋_GB2312" w:eastAsia="仿宋_GB2312" w:cs="仿宋_GB2312"/>
          <w:sz w:val="24"/>
        </w:rPr>
      </w:pPr>
    </w:p>
    <w:p>
      <w:pPr>
        <w:snapToGrid w:val="0"/>
        <w:spacing w:line="360" w:lineRule="auto"/>
        <w:ind w:firstLine="629"/>
        <w:rPr>
          <w:rFonts w:ascii="仿宋_GB2312" w:hAnsi="仿宋_GB2312" w:eastAsia="仿宋_GB2312" w:cs="仿宋_GB2312"/>
          <w:sz w:val="24"/>
        </w:rPr>
      </w:pPr>
      <w:r>
        <w:rPr>
          <w:rFonts w:hint="eastAsia" w:ascii="仿宋_GB2312" w:hAnsi="仿宋_GB2312" w:eastAsia="仿宋_GB2312" w:cs="仿宋_GB2312"/>
          <w:sz w:val="24"/>
        </w:rPr>
        <w:t>电    话：</w:t>
      </w:r>
    </w:p>
    <w:p>
      <w:pPr>
        <w:snapToGrid w:val="0"/>
        <w:spacing w:line="360" w:lineRule="auto"/>
        <w:ind w:firstLine="629"/>
        <w:rPr>
          <w:rFonts w:ascii="仿宋_GB2312" w:hAnsi="仿宋_GB2312" w:eastAsia="仿宋_GB2312" w:cs="仿宋_GB2312"/>
          <w:sz w:val="24"/>
          <w:u w:val="single"/>
        </w:rPr>
      </w:pPr>
      <w:r>
        <w:rPr>
          <w:rFonts w:hint="eastAsia" w:ascii="仿宋_GB2312" w:hAnsi="仿宋_GB2312" w:eastAsia="仿宋_GB2312" w:cs="仿宋_GB2312"/>
          <w:sz w:val="24"/>
        </w:rPr>
        <w:t>传    真：</w:t>
      </w:r>
    </w:p>
    <w:p>
      <w:pPr>
        <w:snapToGrid w:val="0"/>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 xml:space="preserve">     报价人代表姓名                              （签字）：（公章）</w:t>
      </w:r>
    </w:p>
    <w:p>
      <w:pPr>
        <w:spacing w:line="360" w:lineRule="auto"/>
        <w:ind w:firstLine="600" w:firstLineChars="250"/>
        <w:rPr>
          <w:rFonts w:ascii="仿宋_GB2312" w:hAnsi="仿宋_GB2312" w:eastAsia="仿宋_GB2312" w:cs="仿宋_GB2312"/>
          <w:b/>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rPr>
        <w:br w:type="page"/>
      </w:r>
      <w:r>
        <w:rPr>
          <w:rFonts w:hint="eastAsia" w:ascii="仿宋_GB2312" w:hAnsi="仿宋_GB2312" w:eastAsia="仿宋_GB2312" w:cs="仿宋_GB2312"/>
          <w:b/>
          <w:sz w:val="24"/>
        </w:rPr>
        <w:t>附件2：</w:t>
      </w:r>
    </w:p>
    <w:p>
      <w:pPr>
        <w:pStyle w:val="6"/>
        <w:spacing w:before="0" w:after="0" w:line="360" w:lineRule="auto"/>
        <w:jc w:val="center"/>
        <w:rPr>
          <w:rFonts w:ascii="仿宋_GB2312" w:hAnsi="仿宋_GB2312" w:eastAsia="仿宋_GB2312" w:cs="仿宋_GB2312"/>
          <w:sz w:val="24"/>
          <w:szCs w:val="24"/>
        </w:rPr>
      </w:pPr>
      <w:bookmarkStart w:id="2" w:name="_Toc516969106"/>
      <w:bookmarkStart w:id="3" w:name="_Toc121626298"/>
      <w:r>
        <w:rPr>
          <w:rFonts w:hint="eastAsia" w:ascii="仿宋_GB2312" w:hAnsi="仿宋_GB2312" w:eastAsia="仿宋_GB2312" w:cs="仿宋_GB2312"/>
          <w:sz w:val="24"/>
          <w:szCs w:val="24"/>
        </w:rPr>
        <w:t>法定代表人授权书</w:t>
      </w:r>
      <w:bookmarkEnd w:id="2"/>
      <w:bookmarkEnd w:id="3"/>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本授权书声明：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公司的（法定代表人或负责人姓名、职务）代表本公司授权（被授权人的姓名、职务）为本公司的合法代理人，参加</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r>
        <w:rPr>
          <w:rFonts w:hint="eastAsia" w:ascii="仿宋_GB2312" w:hAnsi="仿宋_GB2312" w:eastAsia="仿宋_GB2312" w:cs="仿宋_GB2312"/>
          <w:sz w:val="24"/>
        </w:rPr>
        <w:t>的报价、签订合同等活动，其可以本公司名义处理一切与之有关的事务。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特此声明。</w:t>
      </w:r>
    </w:p>
    <w:p>
      <w:pPr>
        <w:spacing w:line="360" w:lineRule="auto"/>
        <w:ind w:firstLine="645"/>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法定代表人签字：</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职务：</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代理人（被授权人）签字：</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职务：</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报价人名称(加盖公章)：</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日期：</w:t>
      </w:r>
      <w:bookmarkStart w:id="4" w:name="_Hlt533409787"/>
      <w:bookmarkEnd w:id="4"/>
    </w:p>
    <w:p>
      <w:pPr>
        <w:spacing w:line="360" w:lineRule="auto"/>
        <w:rPr>
          <w:rFonts w:ascii="仿宋_GB2312" w:hAnsi="仿宋_GB2312" w:eastAsia="仿宋_GB2312" w:cs="仿宋_GB2312"/>
          <w:sz w:val="24"/>
          <w:u w:val="single"/>
        </w:rPr>
      </w:pPr>
    </w:p>
    <w:p>
      <w:pPr>
        <w:pageBreakBefore/>
        <w:spacing w:line="360" w:lineRule="auto"/>
        <w:outlineLvl w:val="1"/>
        <w:rPr>
          <w:rFonts w:ascii="仿宋_GB2312" w:hAnsi="仿宋_GB2312" w:eastAsia="仿宋_GB2312" w:cs="仿宋_GB2312"/>
          <w:b/>
          <w:sz w:val="24"/>
        </w:rPr>
      </w:pPr>
      <w:r>
        <w:rPr>
          <w:rFonts w:hint="eastAsia" w:ascii="仿宋_GB2312" w:hAnsi="仿宋_GB2312" w:eastAsia="仿宋_GB2312" w:cs="仿宋_GB2312"/>
          <w:b/>
          <w:sz w:val="24"/>
        </w:rPr>
        <w:t>附件3：</w:t>
      </w:r>
    </w:p>
    <w:p>
      <w:pPr>
        <w:pStyle w:val="6"/>
        <w:spacing w:before="0" w:after="0"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报价表格式</w:t>
      </w:r>
    </w:p>
    <w:p>
      <w:pPr>
        <w:snapToGrid w:val="0"/>
        <w:spacing w:line="360" w:lineRule="auto"/>
        <w:jc w:val="left"/>
        <w:rPr>
          <w:rFonts w:ascii="仿宋_GB2312" w:hAnsi="宋体" w:eastAsia="仿宋_GB2312"/>
          <w:b/>
          <w:sz w:val="22"/>
          <w:u w:val="single"/>
        </w:rPr>
      </w:pPr>
      <w:r>
        <w:rPr>
          <w:rFonts w:hint="eastAsia" w:ascii="仿宋_GB2312" w:hAnsi="宋体" w:eastAsia="仿宋_GB2312"/>
          <w:b/>
          <w:sz w:val="24"/>
        </w:rPr>
        <w:t>项目名称：</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燕赵都市报</w:t>
      </w:r>
      <w:r>
        <w:rPr>
          <w:rFonts w:ascii="仿宋_GB2312" w:hAnsi="仿宋_GB2312" w:eastAsia="仿宋_GB2312" w:cs="仿宋_GB2312"/>
          <w:bCs/>
          <w:kern w:val="0"/>
          <w:sz w:val="24"/>
        </w:rPr>
        <w:t>”</w:t>
      </w:r>
      <w:r>
        <w:rPr>
          <w:rFonts w:hint="eastAsia" w:ascii="仿宋_GB2312" w:hAnsi="仿宋_GB2312" w:eastAsia="仿宋_GB2312" w:cs="仿宋_GB2312"/>
          <w:bCs/>
          <w:kern w:val="0"/>
          <w:sz w:val="24"/>
        </w:rPr>
        <w:t>融媒体运维项目</w:t>
      </w:r>
    </w:p>
    <w:tbl>
      <w:tblPr>
        <w:tblStyle w:val="12"/>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报价人名称</w:t>
            </w:r>
          </w:p>
        </w:tc>
        <w:tc>
          <w:tcPr>
            <w:tcW w:w="649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Theme="minorEastAsia"/>
                <w:b/>
                <w:sz w:val="24"/>
                <w:lang w:eastAsia="zh-CN"/>
              </w:rPr>
            </w:pPr>
            <w:r>
              <w:rPr>
                <w:rFonts w:hint="eastAsia" w:ascii="仿宋_GB2312" w:hAnsi="宋体" w:eastAsiaTheme="minorEastAsia"/>
                <w:b/>
                <w:sz w:val="24"/>
                <w:lang w:eastAsia="zh-CN"/>
              </w:rPr>
              <w:t>质量标准及工期</w:t>
            </w:r>
          </w:p>
        </w:tc>
        <w:tc>
          <w:tcPr>
            <w:tcW w:w="64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报价</w:t>
            </w:r>
          </w:p>
          <w:p>
            <w:pPr>
              <w:spacing w:line="360" w:lineRule="auto"/>
              <w:jc w:val="center"/>
              <w:rPr>
                <w:rFonts w:ascii="仿宋_GB2312" w:hAnsi="宋体" w:eastAsia="仿宋_GB2312"/>
                <w:b/>
                <w:sz w:val="24"/>
              </w:rPr>
            </w:pPr>
            <w:r>
              <w:rPr>
                <w:rFonts w:hint="eastAsia" w:ascii="仿宋_GB2312" w:hAnsi="宋体" w:eastAsia="仿宋_GB2312"/>
                <w:b/>
                <w:sz w:val="24"/>
              </w:rPr>
              <w:t>（详见备注说明）</w:t>
            </w:r>
          </w:p>
        </w:tc>
        <w:tc>
          <w:tcPr>
            <w:tcW w:w="64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sz w:val="24"/>
              </w:rPr>
            </w:pPr>
          </w:p>
          <w:p>
            <w:pPr>
              <w:snapToGrid w:val="0"/>
              <w:spacing w:line="360" w:lineRule="auto"/>
              <w:rPr>
                <w:rFonts w:ascii="仿宋_GB2312" w:hAnsi="宋体" w:eastAsia="仿宋_GB2312"/>
                <w:bCs/>
                <w:sz w:val="24"/>
                <w:u w:val="single"/>
              </w:rPr>
            </w:pPr>
            <w:r>
              <w:rPr>
                <w:rFonts w:hint="eastAsia" w:ascii="仿宋_GB2312" w:hAnsi="宋体" w:eastAsia="仿宋_GB2312"/>
                <w:bCs/>
                <w:sz w:val="24"/>
              </w:rPr>
              <w:t>人民币大写：</w:t>
            </w:r>
          </w:p>
          <w:p>
            <w:pPr>
              <w:snapToGrid w:val="0"/>
              <w:spacing w:line="360" w:lineRule="auto"/>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备注说明</w:t>
            </w:r>
          </w:p>
        </w:tc>
        <w:tc>
          <w:tcPr>
            <w:tcW w:w="64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b/>
                <w:sz w:val="24"/>
              </w:rPr>
            </w:pPr>
          </w:p>
        </w:tc>
      </w:tr>
    </w:tbl>
    <w:p>
      <w:pPr>
        <w:snapToGrid w:val="0"/>
        <w:spacing w:line="360" w:lineRule="auto"/>
        <w:rPr>
          <w:rFonts w:ascii="仿宋_GB2312" w:hAnsi="宋体" w:eastAsia="仿宋_GB2312"/>
          <w:b/>
          <w:sz w:val="24"/>
        </w:rPr>
      </w:pPr>
      <w:r>
        <w:rPr>
          <w:rFonts w:hint="eastAsia" w:ascii="仿宋_GB2312" w:hAnsi="宋体" w:eastAsia="仿宋_GB2312"/>
          <w:b/>
          <w:sz w:val="24"/>
        </w:rPr>
        <w:t xml:space="preserve">报价人公章：                       </w:t>
      </w:r>
    </w:p>
    <w:p>
      <w:pPr>
        <w:snapToGrid w:val="0"/>
        <w:spacing w:line="360" w:lineRule="auto"/>
        <w:ind w:left="5550"/>
        <w:jc w:val="center"/>
        <w:rPr>
          <w:rFonts w:ascii="仿宋_GB2312" w:hAnsi="宋体" w:eastAsia="仿宋_GB2312"/>
          <w:sz w:val="24"/>
        </w:rPr>
      </w:pPr>
      <w:r>
        <w:rPr>
          <w:rFonts w:hint="eastAsia" w:ascii="仿宋_GB2312" w:hAnsi="宋体" w:eastAsia="仿宋_GB2312"/>
          <w:sz w:val="24"/>
        </w:rPr>
        <w:t>2020年   月   日</w:t>
      </w:r>
    </w:p>
    <w:p>
      <w:pPr>
        <w:rPr>
          <w:rFonts w:ascii="宋体" w:hAnsi="宋体"/>
          <w:spacing w:val="12"/>
          <w:sz w:val="28"/>
        </w:rPr>
      </w:pPr>
    </w:p>
    <w:p>
      <w:pPr>
        <w:rPr>
          <w:rFonts w:ascii="宋体" w:hAnsi="宋体"/>
          <w:spacing w:val="12"/>
          <w:sz w:val="28"/>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8835"/>
    </w:sdtPr>
    <w:sdtContent>
      <w:p>
        <w:pPr>
          <w:pStyle w:val="10"/>
          <w:jc w:val="right"/>
        </w:pPr>
        <w:r>
          <w:fldChar w:fldCharType="begin"/>
        </w:r>
        <w:r>
          <w:instrText xml:space="preserve"> PAGE   \* MERGEFORMAT </w:instrText>
        </w:r>
        <w:r>
          <w:fldChar w:fldCharType="separate"/>
        </w:r>
        <w:r>
          <w:rPr>
            <w:lang w:val="zh-CN"/>
          </w:rPr>
          <w:t>14</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B7FFF"/>
    <w:multiLevelType w:val="singleLevel"/>
    <w:tmpl w:val="93AB7FFF"/>
    <w:lvl w:ilvl="0" w:tentative="0">
      <w:start w:val="2"/>
      <w:numFmt w:val="chineseCounting"/>
      <w:suff w:val="space"/>
      <w:lvlText w:val="第%1部分"/>
      <w:lvlJc w:val="left"/>
      <w:rPr>
        <w:rFonts w:hint="eastAsia"/>
      </w:rPr>
    </w:lvl>
  </w:abstractNum>
  <w:abstractNum w:abstractNumId="1">
    <w:nsid w:val="01443932"/>
    <w:multiLevelType w:val="multilevel"/>
    <w:tmpl w:val="0144393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1A66E2"/>
    <w:multiLevelType w:val="multilevel"/>
    <w:tmpl w:val="181A66E2"/>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30F"/>
    <w:rsid w:val="00013181"/>
    <w:rsid w:val="00017E35"/>
    <w:rsid w:val="0002361F"/>
    <w:rsid w:val="00023F0E"/>
    <w:rsid w:val="0003274F"/>
    <w:rsid w:val="000442B1"/>
    <w:rsid w:val="00047A59"/>
    <w:rsid w:val="0005668D"/>
    <w:rsid w:val="000C15F6"/>
    <w:rsid w:val="000F31E5"/>
    <w:rsid w:val="001412A2"/>
    <w:rsid w:val="001575C1"/>
    <w:rsid w:val="00185B1C"/>
    <w:rsid w:val="001876E8"/>
    <w:rsid w:val="00194A5E"/>
    <w:rsid w:val="001A3A46"/>
    <w:rsid w:val="001B1580"/>
    <w:rsid w:val="001C633C"/>
    <w:rsid w:val="0020204B"/>
    <w:rsid w:val="00225826"/>
    <w:rsid w:val="002643FA"/>
    <w:rsid w:val="00294A8B"/>
    <w:rsid w:val="002D7288"/>
    <w:rsid w:val="002E1518"/>
    <w:rsid w:val="002E66FE"/>
    <w:rsid w:val="002E69FB"/>
    <w:rsid w:val="002F0F9D"/>
    <w:rsid w:val="00372FFD"/>
    <w:rsid w:val="003944F2"/>
    <w:rsid w:val="00415218"/>
    <w:rsid w:val="00426906"/>
    <w:rsid w:val="0043161D"/>
    <w:rsid w:val="004418E8"/>
    <w:rsid w:val="00450F0F"/>
    <w:rsid w:val="0045423E"/>
    <w:rsid w:val="004A3DA9"/>
    <w:rsid w:val="004B5671"/>
    <w:rsid w:val="004C0CD6"/>
    <w:rsid w:val="004C64E2"/>
    <w:rsid w:val="004D4D3F"/>
    <w:rsid w:val="004E5A24"/>
    <w:rsid w:val="00524B60"/>
    <w:rsid w:val="00535779"/>
    <w:rsid w:val="00556B26"/>
    <w:rsid w:val="0059030F"/>
    <w:rsid w:val="005C6779"/>
    <w:rsid w:val="005C7417"/>
    <w:rsid w:val="005F2E26"/>
    <w:rsid w:val="0060023E"/>
    <w:rsid w:val="00621D0A"/>
    <w:rsid w:val="00624EFB"/>
    <w:rsid w:val="00626709"/>
    <w:rsid w:val="00635365"/>
    <w:rsid w:val="00643285"/>
    <w:rsid w:val="006577DA"/>
    <w:rsid w:val="00663C07"/>
    <w:rsid w:val="0066486C"/>
    <w:rsid w:val="00682DF2"/>
    <w:rsid w:val="006B29A9"/>
    <w:rsid w:val="006C7D90"/>
    <w:rsid w:val="006D773A"/>
    <w:rsid w:val="006E135A"/>
    <w:rsid w:val="007139B2"/>
    <w:rsid w:val="0072110A"/>
    <w:rsid w:val="00727453"/>
    <w:rsid w:val="007327F4"/>
    <w:rsid w:val="0073592D"/>
    <w:rsid w:val="007C1B40"/>
    <w:rsid w:val="007C40EB"/>
    <w:rsid w:val="007D6AAE"/>
    <w:rsid w:val="007E0366"/>
    <w:rsid w:val="00816641"/>
    <w:rsid w:val="008463ED"/>
    <w:rsid w:val="008464FF"/>
    <w:rsid w:val="0086023C"/>
    <w:rsid w:val="0087187E"/>
    <w:rsid w:val="00882B48"/>
    <w:rsid w:val="008830AC"/>
    <w:rsid w:val="008924EA"/>
    <w:rsid w:val="0089674F"/>
    <w:rsid w:val="008A0228"/>
    <w:rsid w:val="008B1248"/>
    <w:rsid w:val="008B4D4E"/>
    <w:rsid w:val="008C39D6"/>
    <w:rsid w:val="00936F98"/>
    <w:rsid w:val="009370A6"/>
    <w:rsid w:val="00961B8F"/>
    <w:rsid w:val="009B15AB"/>
    <w:rsid w:val="009B48E3"/>
    <w:rsid w:val="009E2716"/>
    <w:rsid w:val="009F639D"/>
    <w:rsid w:val="00A3234D"/>
    <w:rsid w:val="00A40898"/>
    <w:rsid w:val="00A64D8C"/>
    <w:rsid w:val="00A872DA"/>
    <w:rsid w:val="00AA62E3"/>
    <w:rsid w:val="00AB0FF8"/>
    <w:rsid w:val="00AE1921"/>
    <w:rsid w:val="00AE2984"/>
    <w:rsid w:val="00B5159A"/>
    <w:rsid w:val="00B6690D"/>
    <w:rsid w:val="00B97AED"/>
    <w:rsid w:val="00BB1835"/>
    <w:rsid w:val="00BB2314"/>
    <w:rsid w:val="00C2376A"/>
    <w:rsid w:val="00C81C26"/>
    <w:rsid w:val="00C834FF"/>
    <w:rsid w:val="00C96172"/>
    <w:rsid w:val="00CF1060"/>
    <w:rsid w:val="00CF17DA"/>
    <w:rsid w:val="00D242E5"/>
    <w:rsid w:val="00D32C10"/>
    <w:rsid w:val="00D3771B"/>
    <w:rsid w:val="00D51271"/>
    <w:rsid w:val="00D66944"/>
    <w:rsid w:val="00D92840"/>
    <w:rsid w:val="00DA5C04"/>
    <w:rsid w:val="00DA635C"/>
    <w:rsid w:val="00DD7F12"/>
    <w:rsid w:val="00DF1D08"/>
    <w:rsid w:val="00DF7C63"/>
    <w:rsid w:val="00E37B50"/>
    <w:rsid w:val="00E37BCA"/>
    <w:rsid w:val="00E6124E"/>
    <w:rsid w:val="00E77614"/>
    <w:rsid w:val="00E87759"/>
    <w:rsid w:val="00E929E0"/>
    <w:rsid w:val="00EA2DC6"/>
    <w:rsid w:val="00EB436D"/>
    <w:rsid w:val="00EC589E"/>
    <w:rsid w:val="00EE676A"/>
    <w:rsid w:val="00EF1643"/>
    <w:rsid w:val="00F42F07"/>
    <w:rsid w:val="00F5056C"/>
    <w:rsid w:val="00F552A7"/>
    <w:rsid w:val="00F61399"/>
    <w:rsid w:val="00F762F1"/>
    <w:rsid w:val="00F83F9B"/>
    <w:rsid w:val="00F84DAE"/>
    <w:rsid w:val="00FA65E8"/>
    <w:rsid w:val="00FF5C97"/>
    <w:rsid w:val="10537527"/>
    <w:rsid w:val="117E11BD"/>
    <w:rsid w:val="13481375"/>
    <w:rsid w:val="135072F8"/>
    <w:rsid w:val="18AF6202"/>
    <w:rsid w:val="1B001190"/>
    <w:rsid w:val="1ECD121F"/>
    <w:rsid w:val="23D3704B"/>
    <w:rsid w:val="26C7651F"/>
    <w:rsid w:val="2C250B06"/>
    <w:rsid w:val="2DFA2E66"/>
    <w:rsid w:val="32C604DC"/>
    <w:rsid w:val="353A66C2"/>
    <w:rsid w:val="37FD5327"/>
    <w:rsid w:val="38F50DFC"/>
    <w:rsid w:val="44F45AFB"/>
    <w:rsid w:val="50883CEF"/>
    <w:rsid w:val="5E534A4E"/>
    <w:rsid w:val="5F3828B0"/>
    <w:rsid w:val="5FB9337E"/>
    <w:rsid w:val="61087A6F"/>
    <w:rsid w:val="7B345255"/>
    <w:rsid w:val="7D8E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numPr>
        <w:ilvl w:val="1"/>
        <w:numId w:val="1"/>
      </w:numPr>
      <w:spacing w:after="100" w:afterAutospacing="1"/>
      <w:outlineLvl w:val="1"/>
    </w:pPr>
    <w:rPr>
      <w:rFonts w:ascii="Cambria" w:hAnsi="Cambria" w:eastAsia="仿宋_GB2312"/>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qFormat/>
    <w:uiPriority w:val="0"/>
    <w:rPr>
      <w:sz w:val="28"/>
    </w:rPr>
  </w:style>
  <w:style w:type="paragraph" w:styleId="4">
    <w:name w:val="toc 2"/>
    <w:basedOn w:val="1"/>
    <w:next w:val="1"/>
    <w:qFormat/>
    <w:uiPriority w:val="39"/>
    <w:pPr>
      <w:ind w:left="420" w:leftChars="200"/>
    </w:pPr>
  </w:style>
  <w:style w:type="paragraph" w:styleId="7">
    <w:name w:val="annotation text"/>
    <w:basedOn w:val="1"/>
    <w:qFormat/>
    <w:uiPriority w:val="0"/>
    <w:pPr>
      <w:jc w:val="left"/>
    </w:pPr>
  </w:style>
  <w:style w:type="paragraph" w:styleId="8">
    <w:name w:val="Date"/>
    <w:basedOn w:val="1"/>
    <w:next w:val="1"/>
    <w:qFormat/>
    <w:uiPriority w:val="0"/>
    <w:pPr>
      <w:adjustRightInd w:val="0"/>
      <w:spacing w:line="315" w:lineRule="atLeast"/>
    </w:pPr>
    <w:rPr>
      <w:rFonts w:hint="eastAsia" w:ascii="宋体"/>
      <w:kern w:val="0"/>
      <w:sz w:val="28"/>
      <w:szCs w:val="20"/>
    </w:rPr>
  </w:style>
  <w:style w:type="paragraph" w:styleId="9">
    <w:name w:val="Balloon Text"/>
    <w:basedOn w:val="1"/>
    <w:link w:val="18"/>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paragraph" w:styleId="16">
    <w:name w:val="List Paragraph"/>
    <w:basedOn w:val="1"/>
    <w:qFormat/>
    <w:uiPriority w:val="99"/>
    <w:pPr>
      <w:ind w:firstLine="420" w:firstLineChars="200"/>
    </w:pPr>
  </w:style>
  <w:style w:type="character" w:customStyle="1" w:styleId="17">
    <w:name w:val="页脚 Char"/>
    <w:basedOn w:val="14"/>
    <w:link w:val="10"/>
    <w:qFormat/>
    <w:uiPriority w:val="99"/>
    <w:rPr>
      <w:rFonts w:ascii="Times New Roman" w:hAnsi="Times New Roman"/>
      <w:kern w:val="2"/>
      <w:sz w:val="18"/>
      <w:szCs w:val="18"/>
    </w:rPr>
  </w:style>
  <w:style w:type="character" w:customStyle="1" w:styleId="18">
    <w:name w:val="批注框文本 Char"/>
    <w:basedOn w:val="14"/>
    <w:link w:val="9"/>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0BFF5-BEC9-434C-A236-7F6BFE7467A3}">
  <ds:schemaRefs/>
</ds:datastoreItem>
</file>

<file path=docProps/app.xml><?xml version="1.0" encoding="utf-8"?>
<Properties xmlns="http://schemas.openxmlformats.org/officeDocument/2006/extended-properties" xmlns:vt="http://schemas.openxmlformats.org/officeDocument/2006/docPropsVTypes">
  <Template>Normal</Template>
  <Pages>14</Pages>
  <Words>765</Words>
  <Characters>4367</Characters>
  <Lines>36</Lines>
  <Paragraphs>10</Paragraphs>
  <TotalTime>5</TotalTime>
  <ScaleCrop>false</ScaleCrop>
  <LinksUpToDate>false</LinksUpToDate>
  <CharactersWithSpaces>5122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2020-12-21T09:08:00Z</dcterms:created>
  <dc:creator>Administrator</dc:creator>
  <cp:lastModifiedBy>如歌的行板</cp:lastModifiedBy>
  <cp:lastPrinted>2020-11-24T03:32:00Z</cp:lastPrinted>
  <dcterms:modified xsi:type="dcterms:W3CDTF">2020-12-28T09:28:07Z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