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color w:val="000000"/>
          <w:sz w:val="24"/>
          <w:lang w:eastAsia="zh-CN"/>
        </w:rPr>
      </w:pPr>
      <w:bookmarkStart w:id="1" w:name="_GoBack"/>
      <w:r>
        <w:rPr>
          <w:rFonts w:hint="eastAsia"/>
          <w:color w:val="000000"/>
          <w:sz w:val="24"/>
          <w:lang w:eastAsia="zh-CN"/>
        </w:rPr>
        <w:t>附件二、技术参数和详细要求</w:t>
      </w:r>
    </w:p>
    <w:bookmarkEnd w:id="1"/>
    <w:p>
      <w:pPr>
        <w:ind w:firstLine="948" w:firstLineChars="295"/>
        <w:rPr>
          <w:rFonts w:hint="eastAsia" w:ascii="仿宋_GB2312" w:eastAsia="仿宋_GB2312"/>
          <w:b/>
          <w:bCs/>
          <w:sz w:val="32"/>
          <w:szCs w:val="32"/>
        </w:rPr>
      </w:pPr>
      <w:r>
        <w:rPr>
          <w:rFonts w:hint="eastAsia" w:ascii="仿宋_GB2312" w:eastAsia="仿宋_GB2312"/>
          <w:b/>
          <w:bCs/>
          <w:sz w:val="32"/>
          <w:szCs w:val="32"/>
        </w:rPr>
        <w:t>EPS\UPS应急电源、疏散指示标志牌</w:t>
      </w:r>
      <w:r>
        <w:rPr>
          <w:rFonts w:hint="eastAsia" w:ascii="仿宋_GB2312" w:eastAsia="仿宋_GB2312"/>
          <w:b/>
          <w:bCs/>
          <w:sz w:val="32"/>
          <w:szCs w:val="32"/>
          <w:lang w:eastAsia="zh-CN"/>
        </w:rPr>
        <w:t>技术</w:t>
      </w:r>
      <w:r>
        <w:rPr>
          <w:rFonts w:hint="eastAsia" w:ascii="仿宋_GB2312" w:eastAsia="仿宋_GB2312"/>
          <w:b/>
          <w:bCs/>
          <w:sz w:val="32"/>
          <w:szCs w:val="32"/>
        </w:rPr>
        <w:t>参数</w:t>
      </w:r>
    </w:p>
    <w:p>
      <w:pPr>
        <w:pStyle w:val="4"/>
        <w:numPr>
          <w:ilvl w:val="0"/>
          <w:numId w:val="1"/>
        </w:numPr>
        <w:spacing w:line="540" w:lineRule="exact"/>
        <w:rPr>
          <w:rFonts w:hint="eastAsia" w:ascii="仿宋_GB2312" w:eastAsia="仿宋_GB2312"/>
          <w:sz w:val="28"/>
          <w:szCs w:val="28"/>
        </w:rPr>
      </w:pPr>
      <w:r>
        <w:rPr>
          <w:rFonts w:hint="eastAsia" w:ascii="仿宋_GB2312" w:eastAsia="仿宋_GB2312"/>
          <w:sz w:val="28"/>
          <w:szCs w:val="28"/>
        </w:rPr>
        <w:t>EPS主要性能参数</w:t>
      </w:r>
    </w:p>
    <w:p>
      <w:pPr>
        <w:pStyle w:val="4"/>
        <w:spacing w:line="540" w:lineRule="exact"/>
        <w:ind w:left="0" w:firstLine="0"/>
        <w:rPr>
          <w:rFonts w:hint="eastAsia" w:ascii="仿宋_GB2312" w:eastAsia="仿宋_GB2312"/>
          <w:b w:val="0"/>
          <w:caps w:val="0"/>
          <w:kern w:val="2"/>
          <w:sz w:val="28"/>
          <w:szCs w:val="28"/>
        </w:rPr>
      </w:pPr>
      <w:r>
        <w:rPr>
          <w:rFonts w:hint="eastAsia" w:ascii="仿宋_GB2312" w:eastAsia="仿宋_GB2312"/>
          <w:b w:val="0"/>
          <w:caps w:val="0"/>
          <w:kern w:val="2"/>
          <w:sz w:val="28"/>
          <w:szCs w:val="28"/>
        </w:rPr>
        <w:t>1、额定输入电压: AC 380V±15%</w:t>
      </w:r>
    </w:p>
    <w:p>
      <w:pPr>
        <w:pStyle w:val="4"/>
        <w:spacing w:line="540" w:lineRule="exact"/>
        <w:ind w:left="0" w:firstLine="0"/>
        <w:rPr>
          <w:rFonts w:hint="eastAsia" w:ascii="仿宋_GB2312" w:eastAsia="仿宋_GB2312"/>
          <w:b w:val="0"/>
          <w:caps w:val="0"/>
          <w:kern w:val="2"/>
          <w:sz w:val="28"/>
          <w:szCs w:val="28"/>
        </w:rPr>
      </w:pPr>
      <w:r>
        <w:rPr>
          <w:rFonts w:hint="eastAsia" w:ascii="仿宋_GB2312" w:eastAsia="仿宋_GB2312"/>
          <w:b w:val="0"/>
          <w:caps w:val="0"/>
          <w:kern w:val="2"/>
          <w:sz w:val="28"/>
          <w:szCs w:val="28"/>
        </w:rPr>
        <w:t>2、输出电压: AC 220±3%</w:t>
      </w:r>
    </w:p>
    <w:p>
      <w:pPr>
        <w:pStyle w:val="4"/>
        <w:spacing w:line="540" w:lineRule="exact"/>
        <w:ind w:left="0" w:firstLine="0"/>
        <w:rPr>
          <w:rFonts w:hint="eastAsia" w:ascii="仿宋_GB2312" w:eastAsia="仿宋_GB2312"/>
          <w:b w:val="0"/>
          <w:caps w:val="0"/>
          <w:kern w:val="2"/>
          <w:sz w:val="28"/>
          <w:szCs w:val="28"/>
        </w:rPr>
      </w:pPr>
      <w:r>
        <w:rPr>
          <w:rFonts w:hint="eastAsia" w:ascii="仿宋_GB2312" w:eastAsia="仿宋_GB2312"/>
          <w:b w:val="0"/>
          <w:caps w:val="0"/>
          <w:kern w:val="2"/>
          <w:sz w:val="28"/>
          <w:szCs w:val="28"/>
        </w:rPr>
        <w:t>3、市电供电转应急供电切换时间: ≤20ms</w:t>
      </w:r>
    </w:p>
    <w:p>
      <w:pPr>
        <w:spacing w:line="540" w:lineRule="exact"/>
        <w:rPr>
          <w:rFonts w:hint="eastAsia" w:ascii="仿宋_GB2312" w:eastAsia="仿宋_GB2312"/>
          <w:sz w:val="28"/>
          <w:szCs w:val="28"/>
        </w:rPr>
      </w:pPr>
      <w:bookmarkStart w:id="0" w:name="_Toc2082"/>
      <w:r>
        <w:rPr>
          <w:rFonts w:hint="eastAsia" w:ascii="仿宋_GB2312" w:eastAsia="仿宋_GB2312"/>
          <w:sz w:val="28"/>
          <w:szCs w:val="28"/>
        </w:rPr>
        <w:t>消防应急照明专用应急电源主要技术参数：</w:t>
      </w:r>
      <w:bookmarkEnd w:id="0"/>
    </w:p>
    <w:tbl>
      <w:tblPr>
        <w:tblStyle w:val="3"/>
        <w:tblW w:w="891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77"/>
        <w:gridCol w:w="14"/>
        <w:gridCol w:w="2341"/>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输入电压、频率</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相电源187~242VAC，线电压323～418；50Hz±5%，可特制输入范围线电压285-475VAC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rPr>
                <w:rFonts w:hint="eastAsia" w:ascii="仿宋_GB2312" w:eastAsia="仿宋_GB2312"/>
                <w:sz w:val="24"/>
                <w:szCs w:val="24"/>
              </w:rPr>
            </w:pPr>
            <w:r>
              <w:rPr>
                <w:rFonts w:hint="eastAsia" w:ascii="仿宋_GB2312" w:eastAsia="仿宋_GB2312"/>
                <w:sz w:val="24"/>
                <w:szCs w:val="24"/>
              </w:rPr>
              <w:t>应急输出电压、频率</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 xml:space="preserve">相电压220V±3%，线电压380V±3%；50Hz±0.5%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rPr>
                <w:rFonts w:hint="eastAsia" w:ascii="仿宋_GB2312" w:eastAsia="仿宋_GB2312"/>
                <w:sz w:val="24"/>
                <w:szCs w:val="24"/>
              </w:rPr>
            </w:pPr>
            <w:r>
              <w:rPr>
                <w:rFonts w:hint="eastAsia" w:ascii="仿宋_GB2312" w:eastAsia="仿宋_GB2312"/>
                <w:sz w:val="24"/>
                <w:szCs w:val="24"/>
              </w:rPr>
              <w:t>应急输出波形</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正弦波，失真度&lt;3%(线性负载)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动态瞬变特性</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动态瞬变范围小于±10%，瞬变恢复时间&lt;20mS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过载保护</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超载125%时延时1分钟保护，超载150%时立即保护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转换时间</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由电网供电转为本电源供电&lt;0.25秒，可手动转换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电源效率</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应急供电时:&gt;85%,电网供电时:接近100%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转换功能</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外部接入24V控制信号，转为应急供电模式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强制启动</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启动强制启动开关后，工作在应急模式，同时电池低电压保护被关闭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728"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自检功能</w:t>
            </w:r>
          </w:p>
        </w:tc>
        <w:tc>
          <w:tcPr>
            <w:tcW w:w="7182" w:type="dxa"/>
            <w:gridSpan w:val="4"/>
            <w:vAlign w:val="center"/>
          </w:tcPr>
          <w:p>
            <w:pPr>
              <w:spacing w:line="260" w:lineRule="exact"/>
              <w:rPr>
                <w:rFonts w:hint="eastAsia" w:ascii="仿宋_GB2312" w:eastAsia="仿宋_GB2312"/>
                <w:sz w:val="24"/>
                <w:szCs w:val="24"/>
              </w:rPr>
            </w:pPr>
            <w:r>
              <w:rPr>
                <w:rFonts w:hint="eastAsia" w:ascii="仿宋_GB2312" w:eastAsia="仿宋_GB2312"/>
                <w:sz w:val="24"/>
                <w:szCs w:val="24"/>
              </w:rPr>
              <w:t>电路硬件侦测，定时自动应急自检测试（可手动测试）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保护</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输出短路\过载\过欠压\过温等保护,缺相可运行，具备声光报警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728" w:type="dxa"/>
            <w:vMerge w:val="restart"/>
            <w:vAlign w:val="center"/>
          </w:tcPr>
          <w:p>
            <w:pPr>
              <w:jc w:val="center"/>
              <w:rPr>
                <w:rFonts w:hint="eastAsia" w:ascii="仿宋_GB2312" w:eastAsia="仿宋_GB2312"/>
                <w:sz w:val="24"/>
                <w:szCs w:val="24"/>
              </w:rPr>
            </w:pPr>
            <w:r>
              <w:rPr>
                <w:rFonts w:hint="eastAsia" w:ascii="仿宋_GB2312" w:eastAsia="仿宋_GB2312"/>
                <w:sz w:val="24"/>
                <w:szCs w:val="24"/>
              </w:rPr>
              <w:t>显示</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LED显示主电运行指示（绿色）、应急运行指示（红色）、充电运行指示（红色）和故障指示（黄色）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728" w:type="dxa"/>
            <w:vMerge w:val="continue"/>
            <w:vAlign w:val="center"/>
          </w:tcPr>
          <w:p>
            <w:pPr>
              <w:jc w:val="center"/>
              <w:rPr>
                <w:rFonts w:hint="eastAsia" w:ascii="仿宋_GB2312" w:eastAsia="仿宋_GB2312"/>
                <w:sz w:val="24"/>
                <w:szCs w:val="24"/>
              </w:rPr>
            </w:pP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LCD显示输入输出电压、输出电流、逆变电压、频率、输出电流、电池组电压、温度工作模式、流程图、当前工作状态、事件记录和系统信息等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运行环境</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温度0—55℃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相对湿度</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充电功能</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24小时基本完成充电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电池低压保护</w:t>
            </w:r>
          </w:p>
        </w:tc>
        <w:tc>
          <w:tcPr>
            <w:tcW w:w="1177" w:type="dxa"/>
            <w:vAlign w:val="center"/>
          </w:tcPr>
          <w:p>
            <w:pPr>
              <w:jc w:val="center"/>
              <w:rPr>
                <w:rFonts w:hint="eastAsia" w:ascii="仿宋_GB2312" w:eastAsia="仿宋_GB2312"/>
                <w:sz w:val="24"/>
                <w:szCs w:val="24"/>
              </w:rPr>
            </w:pPr>
            <w:r>
              <w:rPr>
                <w:rFonts w:hint="eastAsia" w:ascii="仿宋_GB2312" w:eastAsia="仿宋_GB2312"/>
                <w:sz w:val="24"/>
                <w:szCs w:val="24"/>
              </w:rPr>
              <w:t>＞40.8V</w:t>
            </w:r>
          </w:p>
        </w:tc>
        <w:tc>
          <w:tcPr>
            <w:tcW w:w="2355" w:type="dxa"/>
            <w:gridSpan w:val="2"/>
            <w:vAlign w:val="center"/>
          </w:tcPr>
          <w:p>
            <w:pPr>
              <w:jc w:val="center"/>
              <w:rPr>
                <w:rFonts w:hint="eastAsia" w:ascii="仿宋_GB2312" w:eastAsia="仿宋_GB2312"/>
                <w:sz w:val="24"/>
                <w:szCs w:val="24"/>
              </w:rPr>
            </w:pPr>
            <w:r>
              <w:rPr>
                <w:rFonts w:hint="eastAsia" w:ascii="仿宋_GB2312" w:eastAsia="仿宋_GB2312"/>
                <w:sz w:val="24"/>
                <w:szCs w:val="24"/>
              </w:rPr>
              <w:t>＞163.2V</w:t>
            </w:r>
          </w:p>
        </w:tc>
        <w:tc>
          <w:tcPr>
            <w:tcW w:w="3650" w:type="dxa"/>
            <w:vAlign w:val="center"/>
          </w:tcPr>
          <w:p>
            <w:pPr>
              <w:jc w:val="center"/>
              <w:rPr>
                <w:rFonts w:hint="eastAsia" w:ascii="仿宋_GB2312" w:eastAsia="仿宋_GB2312"/>
                <w:sz w:val="24"/>
                <w:szCs w:val="24"/>
              </w:rPr>
            </w:pPr>
            <w:r>
              <w:rPr>
                <w:rFonts w:hint="eastAsia" w:ascii="仿宋_GB2312" w:eastAsia="仿宋_GB2312"/>
                <w:sz w:val="24"/>
                <w:szCs w:val="24"/>
              </w:rPr>
              <w:t>&gt;326.4V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额定放电时间</w:t>
            </w:r>
          </w:p>
        </w:tc>
        <w:tc>
          <w:tcPr>
            <w:tcW w:w="7182" w:type="dxa"/>
            <w:gridSpan w:val="4"/>
            <w:vAlign w:val="center"/>
          </w:tcPr>
          <w:p>
            <w:pPr>
              <w:ind w:firstLine="1920" w:firstLineChars="800"/>
              <w:rPr>
                <w:rFonts w:hint="eastAsia" w:ascii="仿宋_GB2312" w:eastAsia="仿宋_GB2312"/>
                <w:sz w:val="24"/>
                <w:szCs w:val="24"/>
              </w:rPr>
            </w:pPr>
            <w:r>
              <w:rPr>
                <w:rFonts w:hint="eastAsia" w:ascii="仿宋_GB2312" w:eastAsia="仿宋_GB2312"/>
                <w:sz w:val="24"/>
                <w:szCs w:val="24"/>
              </w:rPr>
              <w:t>不少于30分钟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电池分段保护</w:t>
            </w:r>
          </w:p>
        </w:tc>
        <w:tc>
          <w:tcPr>
            <w:tcW w:w="7182" w:type="dxa"/>
            <w:gridSpan w:val="4"/>
            <w:vAlign w:val="center"/>
          </w:tcPr>
          <w:p>
            <w:pPr>
              <w:numPr>
                <w:ilvl w:val="0"/>
                <w:numId w:val="2"/>
              </w:numPr>
              <w:jc w:val="center"/>
              <w:rPr>
                <w:rFonts w:hint="eastAsia" w:ascii="仿宋_GB2312" w:eastAsia="仿宋_GB2312"/>
                <w:sz w:val="24"/>
                <w:szCs w:val="24"/>
              </w:rPr>
            </w:pPr>
            <w:r>
              <w:rPr>
                <w:rFonts w:hint="eastAsia" w:ascii="仿宋_GB2312" w:eastAsia="仿宋_GB2312"/>
                <w:sz w:val="24"/>
                <w:szCs w:val="24"/>
              </w:rPr>
              <w:t>电池每个单节过、欠压，电池线开路，报警指示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728"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电池静态放电</w:t>
            </w:r>
          </w:p>
        </w:tc>
        <w:tc>
          <w:tcPr>
            <w:tcW w:w="7182" w:type="dxa"/>
            <w:gridSpan w:val="4"/>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静态放电电流不大于10</w:t>
            </w:r>
            <w:r>
              <w:rPr>
                <w:rFonts w:hint="eastAsia" w:ascii="仿宋_GB2312" w:eastAsia="仿宋_GB2312"/>
                <w:sz w:val="24"/>
                <w:szCs w:val="24"/>
                <w:vertAlign w:val="superscript"/>
              </w:rPr>
              <w:t>-5</w:t>
            </w:r>
            <w:r>
              <w:rPr>
                <w:rFonts w:hint="eastAsia" w:ascii="仿宋_GB2312" w:eastAsia="仿宋_GB2312"/>
                <w:sz w:val="24"/>
                <w:szCs w:val="24"/>
              </w:rPr>
              <w:t>C20A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绝缘电阻</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输入输出对地绝缘电阻不小于50MΩ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耐压性能</w:t>
            </w:r>
          </w:p>
        </w:tc>
        <w:tc>
          <w:tcPr>
            <w:tcW w:w="7182" w:type="dxa"/>
            <w:gridSpan w:val="4"/>
            <w:vAlign w:val="center"/>
          </w:tcPr>
          <w:p>
            <w:pPr>
              <w:rPr>
                <w:rFonts w:hint="eastAsia" w:ascii="仿宋_GB2312" w:eastAsia="仿宋_GB2312"/>
                <w:sz w:val="24"/>
                <w:szCs w:val="24"/>
              </w:rPr>
            </w:pPr>
            <w:r>
              <w:rPr>
                <w:rFonts w:hint="eastAsia" w:ascii="仿宋_GB2312" w:eastAsia="仿宋_GB2312"/>
                <w:sz w:val="24"/>
                <w:szCs w:val="24"/>
              </w:rPr>
              <w:t>输入输出与外壳间应能耐受频率为50×(1±0.01)Hz，电压为1500)V (有效值)持续时间为60s±5s的耐压试验，不应发生表面飞弧或击穿现象。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28" w:type="dxa"/>
            <w:vAlign w:val="center"/>
          </w:tcPr>
          <w:p>
            <w:pPr>
              <w:jc w:val="center"/>
              <w:rPr>
                <w:rFonts w:hint="eastAsia" w:ascii="仿宋_GB2312" w:eastAsia="仿宋_GB2312"/>
                <w:sz w:val="24"/>
                <w:szCs w:val="24"/>
              </w:rPr>
            </w:pPr>
            <w:r>
              <w:rPr>
                <w:rFonts w:hint="eastAsia" w:ascii="仿宋_GB2312" w:eastAsia="仿宋_GB2312"/>
                <w:sz w:val="24"/>
                <w:szCs w:val="24"/>
              </w:rPr>
              <w:t>电池类型</w:t>
            </w:r>
          </w:p>
        </w:tc>
        <w:tc>
          <w:tcPr>
            <w:tcW w:w="7182" w:type="dxa"/>
            <w:gridSpan w:val="4"/>
            <w:vAlign w:val="center"/>
          </w:tcPr>
          <w:p>
            <w:pPr>
              <w:jc w:val="center"/>
              <w:rPr>
                <w:rFonts w:hint="eastAsia" w:ascii="仿宋_GB2312" w:eastAsia="仿宋_GB2312"/>
                <w:sz w:val="24"/>
                <w:szCs w:val="24"/>
              </w:rPr>
            </w:pPr>
            <w:r>
              <w:rPr>
                <w:rFonts w:hint="eastAsia" w:ascii="仿宋_GB2312" w:eastAsia="仿宋_GB2312"/>
                <w:sz w:val="24"/>
                <w:szCs w:val="24"/>
              </w:rPr>
              <w:t>免维护铅酸蓄电池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728"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标称电池电压</w:t>
            </w:r>
          </w:p>
        </w:tc>
        <w:tc>
          <w:tcPr>
            <w:tcW w:w="1191" w:type="dxa"/>
            <w:gridSpan w:val="2"/>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48VDC（12V电池4节串联）</w:t>
            </w:r>
          </w:p>
        </w:tc>
        <w:tc>
          <w:tcPr>
            <w:tcW w:w="2341"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192VDC（12V电池16节串联）</w:t>
            </w:r>
          </w:p>
        </w:tc>
        <w:tc>
          <w:tcPr>
            <w:tcW w:w="3650"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384VDC（12V电池32节串联）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8"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充电电压</w:t>
            </w:r>
          </w:p>
        </w:tc>
        <w:tc>
          <w:tcPr>
            <w:tcW w:w="1191" w:type="dxa"/>
            <w:gridSpan w:val="2"/>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55.2V</w:t>
            </w:r>
          </w:p>
        </w:tc>
        <w:tc>
          <w:tcPr>
            <w:tcW w:w="2341"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220.8V</w:t>
            </w:r>
          </w:p>
        </w:tc>
        <w:tc>
          <w:tcPr>
            <w:tcW w:w="3650"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441.6V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728"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计算机通讯接口</w:t>
            </w:r>
          </w:p>
        </w:tc>
        <w:tc>
          <w:tcPr>
            <w:tcW w:w="1191" w:type="dxa"/>
            <w:gridSpan w:val="2"/>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RS485</w:t>
            </w:r>
          </w:p>
        </w:tc>
        <w:tc>
          <w:tcPr>
            <w:tcW w:w="5991" w:type="dxa"/>
            <w:gridSpan w:val="2"/>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728"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冷却方式</w:t>
            </w:r>
          </w:p>
        </w:tc>
        <w:tc>
          <w:tcPr>
            <w:tcW w:w="7182" w:type="dxa"/>
            <w:gridSpan w:val="4"/>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强制风冷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728" w:type="dxa"/>
            <w:vAlign w:val="center"/>
          </w:tcPr>
          <w:p>
            <w:pPr>
              <w:spacing w:line="400" w:lineRule="exact"/>
              <w:jc w:val="center"/>
              <w:rPr>
                <w:rFonts w:hint="eastAsia" w:ascii="仿宋_GB2312" w:eastAsia="仿宋_GB2312"/>
                <w:sz w:val="24"/>
                <w:szCs w:val="24"/>
              </w:rPr>
            </w:pPr>
            <w:r>
              <w:rPr>
                <w:rFonts w:hint="eastAsia" w:ascii="仿宋_GB2312" w:eastAsia="仿宋_GB2312"/>
                <w:sz w:val="24"/>
                <w:szCs w:val="24"/>
              </w:rPr>
              <w:t>结构方式</w:t>
            </w:r>
          </w:p>
        </w:tc>
        <w:tc>
          <w:tcPr>
            <w:tcW w:w="7182" w:type="dxa"/>
            <w:gridSpan w:val="4"/>
            <w:vAlign w:val="center"/>
          </w:tcPr>
          <w:p>
            <w:pPr>
              <w:numPr>
                <w:ilvl w:val="0"/>
                <w:numId w:val="3"/>
              </w:numPr>
              <w:spacing w:line="260" w:lineRule="exact"/>
              <w:jc w:val="center"/>
              <w:rPr>
                <w:rFonts w:hint="eastAsia" w:ascii="仿宋_GB2312" w:eastAsia="仿宋_GB2312"/>
                <w:sz w:val="24"/>
                <w:szCs w:val="24"/>
              </w:rPr>
            </w:pPr>
            <w:r>
              <w:rPr>
                <w:rFonts w:hint="eastAsia" w:ascii="仿宋_GB2312" w:eastAsia="仿宋_GB2312"/>
                <w:sz w:val="24"/>
                <w:szCs w:val="24"/>
              </w:rPr>
              <w:t>抽屉式模块化设计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728" w:type="dxa"/>
            <w:vMerge w:val="restart"/>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 xml:space="preserve">噪声dB </w:t>
            </w:r>
          </w:p>
        </w:tc>
        <w:tc>
          <w:tcPr>
            <w:tcW w:w="7182" w:type="dxa"/>
            <w:gridSpan w:val="4"/>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（根据负载和温度）距离机器1M处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728" w:type="dxa"/>
            <w:vMerge w:val="continue"/>
            <w:vAlign w:val="center"/>
          </w:tcPr>
          <w:p>
            <w:pPr>
              <w:spacing w:line="260" w:lineRule="exact"/>
              <w:jc w:val="center"/>
              <w:rPr>
                <w:rFonts w:hint="eastAsia" w:ascii="仿宋_GB2312" w:eastAsia="仿宋_GB2312"/>
                <w:sz w:val="24"/>
                <w:szCs w:val="24"/>
              </w:rPr>
            </w:pPr>
          </w:p>
        </w:tc>
        <w:tc>
          <w:tcPr>
            <w:tcW w:w="1177"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40-50</w:t>
            </w:r>
          </w:p>
        </w:tc>
        <w:tc>
          <w:tcPr>
            <w:tcW w:w="2355" w:type="dxa"/>
            <w:gridSpan w:val="2"/>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45-55</w:t>
            </w:r>
          </w:p>
        </w:tc>
        <w:tc>
          <w:tcPr>
            <w:tcW w:w="3650" w:type="dxa"/>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45-60</w:t>
            </w:r>
          </w:p>
        </w:tc>
      </w:tr>
    </w:tbl>
    <w:p>
      <w:pPr>
        <w:spacing w:line="540" w:lineRule="exact"/>
        <w:rPr>
          <w:rFonts w:hint="eastAsia" w:ascii="仿宋_GB2312" w:eastAsia="仿宋_GB2312"/>
          <w:b/>
          <w:sz w:val="28"/>
          <w:szCs w:val="28"/>
        </w:rPr>
      </w:pPr>
      <w:r>
        <w:rPr>
          <w:rFonts w:hint="eastAsia" w:ascii="仿宋_GB2312" w:eastAsia="仿宋_GB2312"/>
          <w:b/>
          <w:sz w:val="28"/>
          <w:szCs w:val="28"/>
        </w:rPr>
        <w:t>二、EPS、UPS应急电源和疏散指示标志牌数量</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EPS应急照明共计16套（4k的1套、3k的1套、2k的1套、1k的13套）、UPS应急供电1套、更换配电系统和蓄电池；消防程控机蓄电池2块；七氟丙烷气体灭火系统的控制柜的蓄电池4块。疏散指示标志牌194块，投标前须实际查看现场，电话：0311——67562241、67562242。</w:t>
      </w:r>
    </w:p>
    <w:p>
      <w:pPr>
        <w:spacing w:line="540" w:lineRule="exact"/>
        <w:rPr>
          <w:rFonts w:hint="eastAsia" w:ascii="仿宋_GB2312" w:eastAsia="仿宋_GB2312"/>
          <w:b/>
          <w:sz w:val="28"/>
          <w:szCs w:val="28"/>
        </w:rPr>
      </w:pPr>
      <w:r>
        <w:rPr>
          <w:rFonts w:hint="eastAsia" w:ascii="仿宋_GB2312" w:eastAsia="仿宋_GB2312"/>
          <w:b/>
          <w:sz w:val="28"/>
          <w:szCs w:val="28"/>
        </w:rPr>
        <w:t>三、质量保证</w:t>
      </w:r>
    </w:p>
    <w:p>
      <w:pPr>
        <w:spacing w:line="540" w:lineRule="exact"/>
        <w:ind w:firstLine="560" w:firstLineChars="200"/>
        <w:rPr>
          <w:rFonts w:hint="eastAsia" w:ascii="仿宋_GB2312" w:eastAsia="仿宋_GB2312"/>
          <w:sz w:val="28"/>
          <w:szCs w:val="28"/>
        </w:rPr>
      </w:pPr>
      <w:r>
        <w:rPr>
          <w:rFonts w:hint="eastAsia" w:ascii="仿宋_GB2312" w:eastAsia="仿宋_GB2312"/>
          <w:bCs/>
          <w:sz w:val="28"/>
          <w:szCs w:val="28"/>
        </w:rPr>
        <w:t>1、</w:t>
      </w:r>
      <w:r>
        <w:rPr>
          <w:rFonts w:hint="eastAsia" w:ascii="仿宋_GB2312" w:eastAsia="仿宋_GB2312"/>
          <w:sz w:val="28"/>
          <w:szCs w:val="28"/>
        </w:rPr>
        <w:t>要求该产品有原始生产厂商为本项目出具的项目授权书及售后服务保证书。</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2、投标人制造商的资格：必须具有ISO9001质量管理体系认证、ISO14001环境管理体系认证和ISO18001职业健康安全管理体系认证证书。</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3、投标人本次项目提供的所有设备必须提供有效的3C认证证书，确保设备优越的质量性能。</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4、工厂测试：在运输前制造商应对系统进行完整的测试，以确保产品与规范相符。这些测试应包括运行状态下的放电和再充电测试以确保其达到了规定的性能。</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5、报价单位需提供</w:t>
      </w:r>
      <w:r>
        <w:rPr>
          <w:rFonts w:hint="eastAsia" w:ascii="仿宋_GB2312" w:eastAsia="仿宋_GB2312"/>
          <w:sz w:val="28"/>
          <w:szCs w:val="28"/>
          <w:lang w:val="en-US" w:eastAsia="zh-CN"/>
        </w:rPr>
        <w:t>2016-2018</w:t>
      </w:r>
      <w:r>
        <w:rPr>
          <w:rFonts w:hint="eastAsia" w:ascii="仿宋_GB2312" w:eastAsia="仿宋_GB2312"/>
          <w:sz w:val="28"/>
          <w:szCs w:val="28"/>
        </w:rPr>
        <w:t>三年内业绩。</w:t>
      </w:r>
    </w:p>
    <w:p>
      <w:pPr>
        <w:tabs>
          <w:tab w:val="left" w:pos="840"/>
          <w:tab w:val="left" w:pos="1365"/>
        </w:tabs>
        <w:spacing w:line="400" w:lineRule="exact"/>
        <w:rPr>
          <w:rFonts w:hint="eastAsia" w:eastAsia="宋体"/>
          <w:color w:val="000000"/>
          <w:sz w:val="24"/>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4F256"/>
    <w:multiLevelType w:val="singleLevel"/>
    <w:tmpl w:val="56D4F256"/>
    <w:lvl w:ilvl="0" w:tentative="0">
      <w:start w:val="1"/>
      <w:numFmt w:val="bullet"/>
      <w:lvlText w:val=""/>
      <w:lvlJc w:val="left"/>
      <w:pPr>
        <w:tabs>
          <w:tab w:val="left" w:pos="420"/>
        </w:tabs>
        <w:ind w:left="420" w:hanging="420"/>
      </w:pPr>
      <w:rPr>
        <w:rFonts w:hint="default" w:ascii="Wingdings" w:hAnsi="Wingdings"/>
      </w:rPr>
    </w:lvl>
  </w:abstractNum>
  <w:abstractNum w:abstractNumId="1">
    <w:nsid w:val="56D4F27C"/>
    <w:multiLevelType w:val="singleLevel"/>
    <w:tmpl w:val="56D4F27C"/>
    <w:lvl w:ilvl="0" w:tentative="0">
      <w:start w:val="1"/>
      <w:numFmt w:val="bullet"/>
      <w:lvlText w:val=""/>
      <w:lvlJc w:val="left"/>
      <w:pPr>
        <w:tabs>
          <w:tab w:val="left" w:pos="420"/>
        </w:tabs>
        <w:ind w:left="420" w:hanging="420"/>
      </w:pPr>
      <w:rPr>
        <w:rFonts w:hint="default" w:ascii="Wingdings" w:hAnsi="Wingdings"/>
      </w:rPr>
    </w:lvl>
  </w:abstractNum>
  <w:abstractNum w:abstractNumId="2">
    <w:nsid w:val="5DB40DE6"/>
    <w:multiLevelType w:val="multilevel"/>
    <w:tmpl w:val="5DB40DE6"/>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04116"/>
    <w:rsid w:val="0660411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ART"/>
    <w:basedOn w:val="1"/>
    <w:uiPriority w:val="0"/>
    <w:pPr>
      <w:widowControl/>
      <w:tabs>
        <w:tab w:val="left" w:pos="648"/>
      </w:tabs>
      <w:overflowPunct w:val="0"/>
      <w:autoSpaceDE w:val="0"/>
      <w:autoSpaceDN w:val="0"/>
      <w:adjustRightInd w:val="0"/>
      <w:spacing w:before="200"/>
      <w:ind w:left="648" w:hanging="648"/>
      <w:textAlignment w:val="baseline"/>
    </w:pPr>
    <w:rPr>
      <w:b/>
      <w:caps/>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2018-11-08T08:46:00Z</dcterms:created>
  <dc:creator>小茹</dc:creator>
  <cp:lastModifiedBy>小茹</cp:lastModifiedBy>
  <dcterms:modified xsi:type="dcterms:W3CDTF">2018-11-08T08:46:34Z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